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PE25.009871 vom 10. September 2025</w:t>
      </w:r>
    </w:p>
    <w:p>
      <w:r>
        <w:t>VD Tribunal cantonal, 2025-09-10, FR</w:t>
      </w:r>
    </w:p>
    <w:p>
      <w:r>
        <w:rPr>
          <w:b/>
        </w:rPr>
        <w:t xml:space="preserve">Quelle: </w:t>
      </w:r>
      <w:r>
        <w:t>https://mcp.opencaselaw.ch/entscheid/vd_gerichte_PE25.009871</w:t>
      </w:r>
    </w:p>
    <w:p>
      <w:r>
        <w:t>FR: VD_GERICHTE PE25.009871 du 10 septembre 2025</w:t>
      </w:r>
    </w:p>
    <w:p>
      <w:r>
        <w:t>IT: VD_GERICHTE PE25.009871 del 10 settembre 2025</w:t>
      </w:r>
    </w:p>
    <w:p>
      <w:pPr>
        <w:pStyle w:val="Heading2"/>
      </w:pPr>
      <w:r>
        <w:t>Erwägungen</w:t>
      </w:r>
    </w:p>
    <w:p>
      <w:r>
        <w:rPr>
          <w:b/>
        </w:rPr>
        <w:t>E. 17</w:t>
      </w:r>
    </w:p>
    <w:p>
      <w:r>
        <w:t>précité).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I’entraver d'une manière substantielle dans sa liberté de décision ou d’action. Il s'agit donc de moyens de contrainte qui, par leur intensité et leur effet, sont analogues à ceux qui sont cités expressément par la loi (ATF 141 IV 437 consid. 3.2.1 ; ATF 137 IV 326 consid. 3.3.1 ; TF 6B_8/2024 précité). Lorsque la victime ne se laisse pas intimider et n'adopte pas le comportement voulu par l'auteur, ce dernier est punissable de tentative de contrainte (art. 22 al. 1 CP ; ATF 129 IV 262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t>- 11 - 3.3 3.3.1 En l’espèce, la recourante a eu le loisir de déposer des pièces entre les mois de mars et juin 2025, notamment les radiographies de son nez, ce qu’elle n’a cependant pas fait, probablement car elle estimait que les pièces n’étaient pas pertinentes pour l’instruction de la cause. Elle ne saurait dès lors reprocher au Ministère public une quelconque violation de la maxime de l’instruction. L’audition de témoins indirects ne permettrait pas d’élucider les faits, la maman de jour des enfants ne pouvant que constater que la recourante était probablement perturbée après son altercation, mais, s’agissant d’un témoin indirect, on ne distingue pas comment elle pourrait départager les versions des parties. La procédure civile parallèle entre les parties n’apporte pas non plus d’élément probant, la Présidente du Tribunal d’arrondissement de l’Est vaudois n’ayant pas prononcé de mesures d’éloignement à l’égard d’O.________, puisque les parties ont passé une convention à ce sujet lors de l’audience du 17 avril 2025. Au vu de ce qui précède, on ne voit pas quelle mesure d’instruction pertinente permettrait au Ministère public de clarifier le déroulement des faits. Les griefs de la violation des art. 6, 309 et 310 CPP doivent donc être rejetés. C’est ici le lieu d’indiquer que l’absence de possibilité de clarifier les faits et l’absence, en l’état, d’indice suffisant sur la commission d’une infraction, ne remet pas en cause la légitimité de la plainte pénale déposée par la recourante. 3.3.2 La recourante soulève un grief de violation des art. 123 et 126 al. 2 CP. Or, elle part du postulat – qui a été écarté (cf. supra consid. 2.3) – que les faits ont été établis de manière erronée, partant qu’elle a subi des lésions et que la séparation des parties date du mois de juin 2024. Comme examiné ci-avant, ces allégations sont contredites par les éléments objectifs du dossier. Faute de pouvoir appliquer les dispositions</w:t>
      </w:r>
    </w:p>
    <w:p>
      <w:r>
        <w:t>- 12 - revendiquées aux faits établis, le Ministère public n’a nullement violé les art. 123 et 126 al. 2 CP. Le grief est donc d’emblée vain. Quant à l’application de l’art. 126 al. 1 CP, la recourante n’a jamais parlé de coup de pied lors de son audition-plainte du 26 février 2025, soit le lendemain des faits. S’agissant du coup de tête, elle perd de vue que le père de ses enfants a nié avoir porté un tel coup et a immédiatement appelé la police pour le faire savoir, se tenant à disposition pour un éventuel test. En raison des versions contradictoires et de l’impossibilité d’établir ces faits, l’art. 126 al. 1 CP ne saurait être retenu. Le même raisonnement s’applique concernant l’art. 181 CP puisque le père des enfants a déclaré ne « pas avoir posé la main » sur la recourante, et donc ne pas l’avoir retenue par les épaules ou le bras. Faute de moyen de départager les versions et d’élément objectif permettant de confirmer la plainte, la contrainte ne semble pas envisageable. Enfin, il ressort de l’audition-plainte de la recourante qu’elle a pu emprunter la porte d’entrée qui était déverrouillée, de sorte que la position d’O.________ devant la baie vitrée (appuyé contre les battants), même s’il lui bloquait le passage, n’était pas constitutive d’une (tentative de) contrainte. Les critiques de violation des art. 126 al. 1 et 181 CP doivent donc être écartées au vu des faits établis, les infractions prévues aux dispositions précitées étant d’emblée exclues. C’est donc à raison que le Ministère public a prononcé une non-entrée en matière. 4. 4.1 La recourante fait encore grief au Ministère public d’avoir violé l’art. 136 CPP en refusant de lui octroyer l’assistance judiciaire. Elle se prévaut à ce titre de la difficulté de la cause et de l’atteinte à son intégrité.</w:t>
      </w:r>
    </w:p>
    <w:p>
      <w:r>
        <w:t>- 13 - 4.2 Aux termes de l'art. 29 al. 3 Cst., toute personne qui ne dispose pas de ressources suffisantes a droit, à moins que sa cause paraisse dépourvue de toute chance de succès, à l'assistance gratuite d'un défenseur, dans la mesure où la sauvegarde de ses droits le requiert. Cette disposition vise à assurer à chacun, indépendamment de sa situation financière, l'accès à un tribunal ainsi que la sauvegarde effective de ses droits (ATF 131 I 350 consid. 3.1). L'art. 136 CPP concrétise les conditions d'octroi de l'assistance judiciaire pour la partie plaignante et la victime dans un procès pénal. Selon l'art. 136 al. 1 CPP, la direction de la procédure accorde entièrement ou partiellement l'assistance judiciaire à la partie plaignante indigente pour lui permettre de faire valoir ses prétentions civiles si l'action civile ne paraît pas vouée à l'échec (let. a), et à la victime indigente pour lui permettre de faire aboutir sa plainte pénale si l’action pénale ne parait pas vouée à l’échec (let. b). L'assistance judiciaire comprend l'exonération d'avances de frais et de sûretés (art. 136 al. 2 let. a CPP), l'exonération des frais de procédure (art. 136 al. 2 let. b CPP) et/ou la désignation d'un conseil juridique gratuit, lorsque la défense des intérêts de la partie plaignante ou de la victime l'exige (art. 136 al. 2 let. c CPP). Cette norme reprend ainsi les trois conditions cumulatives découlant de l'art. 29 al. 3 Cst., à savoir l'indigence, les chances de succès et le besoin d'être assisté (TF 7B_1149/2024 du 8 avril 2025 consid. 3.1.2 ; TF 7B_1190/2024 du 4 février 2025 consid. 3.2.3 ; TF 7B_107/2023 du 20 novembre 2024 consid. 4.1.1). Au regard de la teneur de l'art. 136 CPP, le législateur a, dans un premier temps, sciemment limité l'octroi de l'assistance judiciaire aux cas où la partie plaignante peut faire valoir des prétentions civiles. Il a ainsi tenu compte du fait que le monopole de la justice répressive est par principe exercé par l'Etat, de sorte que l'assistance judiciaire de la partie plaignante se justifie en priorité pour défendre ses conclusions civiles (cf. Message du 21 décembre 2005 relatif à l'unification du droit de la procédure pénale, FF 2006 p. 1160 ch. 2.3.4.3 ; TF 7B_1190/2024 précité et les références citées). Dans le cadre de la révision du Code de</w:t>
      </w:r>
    </w:p>
    <w:p>
      <w:r>
        <w:t>- 14 - procédure pénale entrée en vigueur le 1er janvier 2024, l'art. 136 al. 1 CPP a été complété par une lettre b (dont la teneur a été rappelée ci-avant) afin de permettre à la victime, si les conditions en sont remplies, de se voir octroyer l'assistance judiciaire si celle-ci est nécessaire à l'aboutissement de sa plainte pénale (cf. Message du 28 août 2019 concernant la modification du Code de procédure pénale, FF 2019 p. 6386 spéc. ch. 4.1).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 il s'agit essentiellement d'annoncer ses éventuelles prétentions en réparation de son dommage et de son tort moral ainsi que de participer aux auditions des prévenus, des témoins et de poser, le cas échéant, des questions complémentaires ; un citoyen ordinaire devrait ainsi être en mesure de défendre lui-même ses intérêts de lésé dans une enquête pénale (ATF 123 I 145 consid. 2b/bb ; TF 7B_1149/2024 précité consid. 3.1.3 et les références citées). Pour évaluer si l'affaire présente des difficultés que la partie plaignante ne pourrait pas surmonter sans l'aide d'un avocat, il y a lieu d'apprécier l'ensemble des circonstances concrètes. Il faut que le concours d’un avocat soit objectivement ou subjectivement nécessaire. Il faut tenir compte notamment des intérêts en jeu, de la complexité de la cause en fait et en droit, des circonstances personnelles du demandeur, de ses connaissances linguistiques, de son âge, de sa situation sociale et de son état de santé (ATF 123 I 145 précité consid. 2b/cc ; TF 7B_1149/2024 précité). La nécessité peut découler également des conséquences que l’issue de la procédure pourrait avoir pour le justiciable ; plus les conséquences possibles de la procédure apparaissent lourdes pour le</w:t>
      </w:r>
    </w:p>
    <w:p>
      <w:r>
        <w:t>- 15 - requérant, plus l’assistance d’un avocat apparaît justifiée. Il n’existe pas de règle unique (Harari/Corminboeuf Harari, CR CPP, nn. 62, 62a et 63 ad art. 136 CPP). 4.3 En l’occurrence, comme mentionné ci-avant, l’incapacité de travail de la recourante entre les mois de mars et avril 2025 ne peut nullement être mise en relation avec les faits dénoncés, ni par conséquent permettre de retenir qu’elle aurait été victime de lésions corporelles. Objectivement, la cause ne présente pas de difficultés qui justifieraient qu’un conseil lui soit désigné. En effet, d’après la jurisprudence, n’importe quelle atteinte à l’intégrité physique ou psychique ne suffit pas à conférer le statut de victime. L’atteinte subie doit revêtir une certaine importance. D’une manière générale, la notion de victime ne dépend pas de la qualification juridique de l’infraction, mais de ses effets sur le lésé. Il faut déterminer si, au regard des conséquences de l’infraction en cause, le lésé pouvait légitimement invoquer le besoin de la protection prévue par la loi fédérale (ATF 129 IV 216 consid. 1.2.1). La gravité s’apprécie de manière objective et non en fonction de la sensibilité personnelle du lésé (ATF 131 IV 79 consid. 1.2 ; ATF 120 Ia 157 consid. 2d/bb). Le fait que les parties soient en parallèle opposées par une procédure civile en séparation n’a pas d’incidence. La recourante – représentée dans ce contexte – pouvait en effet se défendre seule sur le plan pénal, après le dépôt de sa plainte, l’intervention de son avocat s’étant au demeurant limitée à demander l’avancement de la procédure, sans soumettre au Ministère public de nouvelles pièces, ni proposer des moyens de preuve. Au surplus, la recourante n’expose pas quelles pourraient être ses conclusions civiles, se limitant à mentionner des prétentions. Le grief est donc infondé. 5. En définitive, le recours, manifestement mal fondé, doit être rejeté sans échange d’écritures (art. 390 al. 2 CPP) et l’ordonnance entreprise confirmée.</w:t>
      </w:r>
    </w:p>
    <w:p>
      <w:r>
        <w:t>- 16 - La requête tendant à l’octroi de l’assistance judiciaire gratuite pour la procédure de recours doit être rejetée, dès lors que le recours était d’emblée dénué de toute chance de succès (art. 136 al. 1 CPP). Les frais de la procédure de recours, constitués en l’espèce du seul émolument d’arrêt (art. 422 al. 1 CPP), par 1’540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13 juin 2025 est confirmée. III. La requête d’assistance judiciaire est rejetée. IV. Les frais d’arrêt, par 1’540 fr. (mille cinq cent quarante francs), sont mis à la charge d’I.________. V. L’arrêt est exécutoire. Le président : La greffière : Du Le présent arrêt, dont la rédaction a été approuvée à huis clos, est notifié, par l'envoi d'une copie complète, à : - Me Louis Dudenhoeffer, avocat (pour I.________), - Ministère public central, et communiqué à : - M. le Procureur de l’arrondissement de l’Est vaudois, - Me François Gillard, avocat (pour O.________),</w:t>
      </w:r>
    </w:p>
    <w:p>
      <w:r>
        <w:t>- 17 -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