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PE25.009634 vom 22. Januar 2026</w:t>
      </w:r>
    </w:p>
    <w:p>
      <w:r>
        <w:t>VD Tribunal cantonal, 2026-01-22, FR</w:t>
      </w:r>
    </w:p>
    <w:p>
      <w:r>
        <w:rPr>
          <w:b/>
        </w:rPr>
        <w:t xml:space="preserve">Quelle: </w:t>
      </w:r>
      <w:r>
        <w:t>https://mcp.opencaselaw.ch/entscheid/vd_gerichte_PE25.009634</w:t>
      </w:r>
    </w:p>
    <w:p>
      <w:r>
        <w:t>FR: VD_GERICHTE PE25.009634 du 22 janvier 2026</w:t>
      </w:r>
    </w:p>
    <w:p>
      <w:r>
        <w:t>IT: VD_GERICHTE PE25.009634 del 22 gennaio 2026</w:t>
      </w:r>
    </w:p>
    <w:p>
      <w:pPr>
        <w:pStyle w:val="Heading2"/>
      </w:pPr>
      <w:r>
        <w:t>Erwägungen</w:t>
      </w:r>
    </w:p>
    <w:p>
      <w:r>
        <w:rPr>
          <w:b/>
        </w:rPr>
        <w:t>E. 1</w:t>
      </w:r>
    </w:p>
    <w:p>
      <w:r>
        <w:t>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w:t>
      </w:r>
    </w:p>
    <w:p>
      <w:r>
        <w:rPr>
          <w:b/>
        </w:rPr>
        <w:t>E. 1.2</w:t>
      </w:r>
    </w:p>
    <w:p>
      <w:r>
        <w:t>En l’espèce, interjeté en temps utile et dans les formes prescrites auprès de l’autorité compétente, le recours est recevable à la forme.</w:t>
      </w:r>
    </w:p>
    <w:p>
      <w:r>
        <w:rPr>
          <w:b/>
        </w:rPr>
        <w:t>E. 2.1</w:t>
      </w:r>
    </w:p>
    <w:p>
      <w:r>
        <w:t>Se pose toutefois la question de la qualité pour agir de la recourante.</w:t>
      </w:r>
    </w:p>
    <w:p>
      <w:r>
        <w:rPr>
          <w:b/>
        </w:rPr>
        <w:t>E. 2.2</w:t>
      </w:r>
    </w:p>
    <w:p>
      <w:r>
        <w:t>12J010</w:t>
      </w:r>
    </w:p>
    <w:p>
      <w:r>
        <w:t>- 6 -</w:t>
      </w:r>
    </w:p>
    <w:p>
      <w:r>
        <w:rPr>
          <w:b/>
        </w:rPr>
        <w:t>E. 2.2.1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(ATF 144 IV 81 consid. 2.3.1 et les réf. cit.), ce qui n'est pas le cas lorsqu'il est touché par un simple effet réflexe (ATF 145 IV 161 consid. 3.1). Dans le cadre des voies de droit instituées par le CPP, un simple intérêt de fait ne suffit pas à conférer la qualité pour recourir (ATF 145 IV 161 consid. 3.1 ; TF 7B_12/2021 du 11 septembre 2023 et les réf. cit.). Le recourant doit ainsi établir que la décision attaquée viole une règle de droit qui a pour but de protéger ses intérêts et qu'il peut en conséquence en déduire un droit subjectif (ATF 145 IV 161 consid. 3.1 ; TF 7B_51/2024 du 25 avril 2024 consid. 2.2.1 et les réf. cit.). Une partie qui n'est pas concrètement lésée par la décision n'a donc pas la qualité pour recourir et son recours doit être déclaré irrecevable (ATF 144 IV 81 consid. 2.3.1).</w:t>
      </w:r>
    </w:p>
    <w:p>
      <w:r>
        <w:rPr>
          <w:b/>
        </w:rPr>
        <w:t>E. 2.2.2</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La notion de lésé est définie à l'art. 115 al. 1 CPP. Il s'agit de toute personne dont les droits ont été touchés directement par une infraction (ATF 147 IV 269 consid. 3.1 ; ATF 145 IV 491 consid. 2.3). Lorsque la norme protège un bien juridique individuel, la qualité de lésé appartient au titulaire de ce bien (ATF 141 IV 1 consid. 3.1 ; ATF 138 IV 256 consid. 2.3 ; ATF 129 IV 95 consid. 3.1 ; ATF 126 IV 42 consid. 2a ; ATF 117 la 135 consid. 2a ; Perrier Depeursinge, in : Kuhn/Jeanneret/Perrier Depeursinge [édit.], Commentaire romand, Code de procédure pénale suisse, 2e éd., Bâle 2019, nn. 6 et 8 ad art. 115 CPP). Pour être directement touché, le lésé doit subir une atteinte en rapport de causalité directe avec l'infraction poursuivie, ce qui exclut les dommages par ricochet (TF 7B_587/2023 du 11 septembre 2024 consid. 2.2.3 et les réf. cit. ; TF 7B_11/2023 du 27 septembre 2023 consid. 3.2.1). 12J010</w:t>
      </w:r>
    </w:p>
    <w:p>
      <w:r>
        <w:t>- 7 -</w:t>
      </w:r>
    </w:p>
    <w:p>
      <w:r>
        <w:rPr>
          <w:b/>
        </w:rPr>
        <w:t>E. 2.2.3</w:t>
      </w:r>
    </w:p>
    <w:p>
      <w:r>
        <w:t>Aux termes de l'art. 173 CP, se rend coupable de diffamation et est poursuivi – sur plainte – quiconque, en s'adressant à un tiers, accuse une personne ou jette sur elle le soupçon de tenir une conduite contraire à l'honneur, ou de tout autre fait propre à porter atteinte à sa considération, quiconque propage une telle accusation ou un tel soupçon (ch. 1). En vertu de l’art. 174 ch. 1 CP, se rend coupable de calomnie et est poursuivi – sur plainte –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Jouit du droit à l'honneur non seulement toute personne physique, mais aussi toute personne morale ou entité capable d'ester en justice, à l'exception des collectivités publiques et des autorités (ATF 124 IV 262 consid. 2a ; ATF 114 IV 14 consid. 2a ; TF 6B_1020/2018 du 1er juillet 2019 consid. 5.1.1 ; TF 6B_202/2013 du 13 mai 2013 consid. 2.4 in fine ; TF 6S.504/2005 du 28 février 2006 consid. 1.1).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(ATF 149 IV 170 consid. 2.2 ; TF 6B_119/2017 du 12 décembre 2017 consid. 3.1 ; Corboz, Les infractions en droit suisse, 3e éd. 2010, vol. I, n. 26 ad art. 173 CP).</w:t>
      </w:r>
    </w:p>
    <w:p>
      <w:r>
        <w:rPr>
          <w:b/>
        </w:rPr>
        <w:t>E. 2.2.4</w:t>
      </w:r>
    </w:p>
    <w:p>
      <w:r>
        <w:t>Selon l’art. 177 CP, quiconque, de toute autre manière, attaque autrui dans son honneur par la parole, l’écriture, l’image, le geste ou par des voies de fait, est, sur plainte, puni d’une peine pécuniaire de 90 jours- amende au plus (al. 1). Le juge peut renoncer à prononcer une peine si l’injurié provoque directement l’injure par une conduite répréhensible (al. 2). Si l’injurié riposte immédiatement par une injure ou par des voies de fait, le juge peut renoncer à prononcer une peine contre les deux auteurs ou l’un d’eux (al. 3). 12J010</w:t>
      </w:r>
    </w:p>
    <w:p>
      <w:r>
        <w:t>- 8 -</w:t>
      </w:r>
    </w:p>
    <w:p>
      <w:r>
        <w:rPr>
          <w:b/>
        </w:rPr>
        <w:t>E. 2.2.5</w:t>
      </w:r>
    </w:p>
    <w:p>
      <w:r>
        <w:t>Selon l'art. 179quater CP, se rend coupable de violation du domaine secret ou du domaine privé au moyen d’un appareil de prise de vues et est poursuivi – sur plainte –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 quiconque tire profit ou donne connaissance à un tiers d’un fait qu’il sait ou doit présumer être parvenu à sa propre connaissance au moyen d’une infraction visée à l’al. 1 (al. 2), ou quiconque conserve une prise de vues ou la rend accessible à un tiers, alors qu’il sait ou doit présumer qu’elle a été obtenue au moyen d’une infraction visée à l’al. 1 (al. 3). Dans un arrêt relativement récent, le Tribunal fédéral a posé un certain nombre de principes permettant de circonscrire la notion de sphère privée au sens étroit, laquelle est protégée à l’art. 179quater CP (TF 6B_1171/2022 du 19 octobre 2023 consid. 2.1).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(art. 186 CP), soit une maison, un appartement, une pièce fermée d'une maison ou une place, une cour ou un jardin clos aux environs immédiats d'une maison. Si l'auteur pénètre physiquement dans le domaine privé protégé par l'art. 186 CP pour y observer un fait au moyen d'un appareil de prise de vues ou pour le fixer sur un porteur d'images, il remplit les conditions de l'infraction prévue à l'art. 179quater CP. Conformément au sens et au but de cette disposition, l'observation ou l'enregistrement d'un fait se déroulant dans la sphère domestique au moyen d'un appareil de prise de vues est également punissable si l'auteur n'a pas à franchir physiquement la limite de cette sphère. L'art. 179quater CP protège aussi les environs immédiats d'une habitation, indépendamment du fait qu'ils soient clos ou non au sens de l'art. 186 CP et, si tel est le cas, sans égard au fait que l'observation puisse se dérouler sans effort ou seulement après avoir franchi un obstacle 12J010</w:t>
      </w:r>
    </w:p>
    <w:p>
      <w:r>
        <w:t>- 9 - physique. Selon la jurisprudence, fait donc partie du domaine privé au sens étroit non seulement ce qui se passe dans la maison elle-même, mais aussi ce qui se déroule dans ses environs immédiats, utilisés par les habitants comme une surface appartenant encore à la maison ou reconnaissables comme tels par des tiers. Cet environnement comprend notamment la zone située juste devant la porte d'entrée d'une maison d'habitation. L'habitant d'une maison qui franchit le seuil de sa porte d'entrée, par exemple pour venir y chercher un objet déposé à cet endroit ou relever son courrier, reste dans la sphère privée au sens étroit (Privatsphäre im engeren Sinne) – dans tous les cas protégée par l'art. 179quater CP – même s'il se trouve dans un espace public jouxtant la sphère privée (privatöffentlicher Bereich). Il en va de même pour celui qui franchit le seuil de sa porte d'entrée pour saluer ou accueillir quelqu'un (ATF 118 IV 41 consid. 4e ; voir cependant ATF 137 I 327 consid. 6.1 ; TF 6B_56/2021 du 24 février 2022 consid. 2.2.3 ; TF 6B_569/2018 du 20 mars 2019 consid. 3.3). L'art. 179quater al. 1 CP ne trouve cependant pas application lorsque les faits se déroulent devant l'entrée et sur le palier d'un immeuble comportant plusieurs logements et opposent les habitants de cet immeuble entre eux. Il s'agit en effet d'un espace utilisé de manière égale par les différents habitants de l'immeuble et sur lequel aucun ne dispose d'un droit exclusif. En conséquence, dans leurs relations internes, les habitants de l'immeuble ne bénéficient pas dans ces espaces de la même protection de leur sphère privée que celle qui prévaut dans leur appartement ou à proximité de l'entrée d'une maison individuelle sur laquelle une personne dispose un droit exclusif. Dans ces espaces communs, les habitants de l'immeuble ne peuvent pas se prévaloir de l'art. 179quater al. 1 CP les uns contre les autres (TF 6B_1149/2013 du 13 novembre 2014 consid. 1.3).</w:t>
      </w:r>
    </w:p>
    <w:p>
      <w:r>
        <w:rPr>
          <w:b/>
        </w:rPr>
        <w:t>E. 2.3</w:t>
      </w:r>
    </w:p>
    <w:p>
      <w:r>
        <w:t>En l’espèce, tant la plainte pénale que le recours ont été déposés au nom et pour le compte de B.________ Sàrl. Or, les propos prétendument diffamatoires, à savoir l’accusation de pratiquer une sous- location non autorisée, visaient E.________ et non la société elle-même. Quant à l’art. 179quater CP, il protège la sphère privée de l’individu (Henzelin/Hondius, in : Commentaire romand Code pénal II, 2e éd. 2025, nn. 12J010</w:t>
      </w:r>
    </w:p>
    <w:p>
      <w:r>
        <w:t>- 10 - 2-3 ad art. 179quater CP), de sorte qu’une personne morale ne saurait se prévaloir d’une violation de cette disposition. Aussi, faute d’avoir été personnellement et directement lésée, respectivement faute d’être titulaire du bien juridiquement protégé, la recourante ne pouvait pas se prévaloir de la qualité de partie plaignante. Elle ne saurait dès lors se prévaloir d’un intérêt juridiquement protégé fondant sa qualité pour recourir. Partant, son recours est irrecevable. Par surabondance, même s’il eût été entré en matière sur le recours, celui-ci aurait quoi qu’il en soit dû être rejeté sur le fond. En effet, dans un contexte de litige contractuel, l’assertion – formulée au conditionnel – que des bureaux seraient sous-loués, respectivement occupés sans droit par des tiers, revient à imputer une éventuelle faute contractuelle dans l’exécution des obligations de locataire commercial. Il n’existe pas d’éthique de la location commerciale et, selon les conceptions généralement admises, la banale faute reprochée n’expose pas son auteur au mépris, si bien qu’à l’évidence I’assertion dénoncée n’est pas constitutive d’atteinte à l’honneur. Quant aux prises de vue litigieuses, on constate en premier lieu que les images contestées ne figurent pas au dossier, celui-ci contenant uniquement des vidéos filmant la caméra litigieuse elle-même, posée dans le salon de coiffure, qui semble tournée en direction d’une porte qui s’ouvre, vraisemblablement la porte des bureaux loués par la recourante. Quoi qu’il en soit, si tant est qu’il était avéré que la caméra en question était active – ce que semble confirmer le courrier recommandé adressé le 3 juin 2025 par C.________ à B.________ Sàrl –, elle filmait tout au plus l’entrée d’un local commercial – et pas d’une habitation –, dont il paraît douteux qu’il relève de la sphère privée. Surtout, l’endroit filmé était un espace commun ouvert aux tiers et au public, desservant deux locaux commerciaux loués distinctement, donc partagé par deux locataires commerciaux, la recourante, d’une part, et le salon de coiffure, d’autre part, sans attribution d’un droit exclusif à l’un d’eux. Il en résulte que la zone filmée ne relevait pas du domaine privé protégé. Qui plus est, la circulation humaine dans cet espace ouvert aux tiers, le fait de franchir les portes pour entrer et sortir de ces locaux commerciaux, n’a pas de connotation privée, si bien que son 12J010</w:t>
      </w:r>
    </w:p>
    <w:p>
      <w:r>
        <w:t>- 11 - observation n’a pas de portée pénale. Partant, les éléments constitutifs des infractions reprochées ne seraient quoi qu’il en soit pas réunis.</w:t>
      </w:r>
    </w:p>
    <w:p>
      <w:r>
        <w:rPr>
          <w:b/>
        </w:rPr>
        <w:t>E. 3</w:t>
      </w:r>
    </w:p>
    <w:p>
      <w:r>
        <w:t>Au vu de ce qui précède, le recours doit être déclaré irrecevable, sans échange d’écritures (art. 390 al. 2 CPP). Les frais de la procédure de recours, constitués du seul émolument d’arrêt (art. 422 al. 1 CPP), par 1’100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1’100 fr. (mille cent francs), sont mis à la charge de B.________ Sàrl. III. L’avance de frais de 770 fr. (sept cent septante francs) versée par la recourante est imputée sur les frais mis à sa charge au chiffre II ci-dessus, le solde dû par la recourante à l’Etat s’élevant à 330 fr. (trois cent trente francs). IV. L’arrêt est exécutoire. La présidente : La greffière : 12J010</w:t>
      </w:r>
    </w:p>
    <w:p>
      <w:r>
        <w:t>- 12 - Du Le présent arrêt, dont la rédaction a été approuvée à huis clos, est notifié, par l’envoi d’une copie complète, à : - E.________, pour B.________ Sàrl,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