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PE25.008861 vom 20. September 2025</w:t>
      </w:r>
    </w:p>
    <w:p>
      <w:r>
        <w:t>VD Tribunal cantonal, 2025-09-20, FR</w:t>
      </w:r>
    </w:p>
    <w:p>
      <w:r>
        <w:rPr>
          <w:b/>
        </w:rPr>
        <w:t xml:space="preserve">Quelle: </w:t>
      </w:r>
      <w:r>
        <w:t>https://mcp.opencaselaw.ch/entscheid/vd_gerichte_PE25.008861</w:t>
      </w:r>
    </w:p>
    <w:p>
      <w:r>
        <w:t>FR: VD_GERICHTE PE25.008861 du 20 septembre 2025</w:t>
      </w:r>
    </w:p>
    <w:p>
      <w:r>
        <w:t>IT: VD_GERICHTE PE25.008861 del 20 settembre 2025</w:t>
      </w:r>
    </w:p>
    <w:p>
      <w:pPr>
        <w:pStyle w:val="Heading2"/>
      </w:pPr>
      <w:r>
        <w:t>Erwägungen</w:t>
      </w:r>
    </w:p>
    <w:p>
      <w:r>
        <w:rPr>
          <w:b/>
        </w:rPr>
        <w:t>E. 1</w:t>
      </w:r>
    </w:p>
    <w:p>
      <w:r>
        <w:t>O.________ requiert la récusation du procureur, au motif qu’il aurait statué « sous l’influence ».</w:t>
      </w:r>
    </w:p>
    <w:p>
      <w:r>
        <w:rPr>
          <w:b/>
        </w:rPr>
        <w:t>E. 1.1.1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w:t>
      </w:r>
    </w:p>
    <w:p>
      <w:r>
        <w:rPr>
          <w:b/>
        </w:rPr>
        <w:t>E. 1.1.2</w:t>
      </w:r>
    </w:p>
    <w:p>
      <w:r>
        <w:t>A teneur de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148 IV 137 consid. 2.2 ; ATF 144 I 234 consid. 5.2 ; ATF 143 IV 69 consid. 3.2 ; TF 7B_34/2024 du 3 avril 2024</w:t>
      </w:r>
    </w:p>
    <w:p>
      <w:r>
        <w:t>- 7 - consid. 2.1). Cette clause générale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7B_450/2024 du 1er juillet 2024 consid. 2.2.3). Dans ce contexte toutefois, seules des circonstances constatées objectivement doivent être prises en considération, les impressions purement subjectives des parties n'étant pas décisives (ATF 148 IV 137 précité ; ATF 144 I 159 précité ; ATF 142 III 732 consid. 4.2.2). L'impartialité subjective d'un magistrat se présume jusqu'à preuve du contraire (ATF 136 III 605 consid. 3.2.1 ; TF 7B_598/2024, 7B_600/2024 et 7B_752/2024 du 5 novembre 2024 consid. 6.2.1 ; TF 7B_936/2023 du 26 avril 2024 consid. 2.2.1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(ATF 141 IV 178 consid. 3.2.3, JdT 2016 IV 247 ; ATF 138 IV 142 consid. 2.3 ; TF 1B_323/2022 du 27 septembre 2022 consid. 3.1.2).</w:t>
      </w:r>
    </w:p>
    <w:p>
      <w:r>
        <w:rPr>
          <w:b/>
        </w:rPr>
        <w:t>E. 1.1.3</w:t>
      </w:r>
    </w:p>
    <w:p>
      <w:r>
        <w:t>Selon l'art. 58 al. 1 CPP, la récusation doit être demandée sans délai, dès que la partie a connaissance du motif de récusation, c'est-à-dire dans les six ou sept jours qui suivent la connaissance de la cause de récusation, sous peine de déchéance (ATF 143 V 66 consid. 4.3 ; ATF 140 I 271 consid. 8.4.3). Les réquisits temporels de l'art. 58 al. 1 CPP ne sont ainsi pas satisfaits lorsque la demande de récusation est déposée trois mois, deux mois, deux à trois semaines ou vingt jours après que son auteur a pris connaissance du motif de récusation. Il incombe à la partie</w:t>
      </w:r>
    </w:p>
    <w:p>
      <w:r>
        <w:t>- 8 - qui se prévaut d'un motif de récusation de rendre vraisemblable qu'elle a agi en temps utile (TF 7B_1407 du 16 juin 2025 consid. 2.2.1 ; TF 7B_1296/2024 du 15 avril 2025 consid. 2.2.2).</w:t>
      </w:r>
    </w:p>
    <w:p>
      <w:r>
        <w:rPr>
          <w:b/>
        </w:rPr>
        <w:t>E. 1.1.4</w:t>
      </w:r>
    </w:p>
    <w:p>
      <w:r>
        <w:t>Les faits sur lesquels repose la demande de récusation doivent être rendus plausibles (art. 58 al. 1 in fine CPP). En d’autres termes, la partie instante doit invoquer des faits à l’appui de sa demande et les rendre vraisemblables. Si ces deux conditions cumulatives ne sont pas respectées, la demande doit être déclarée irrecevable (CREP 30 décembre 2024/930 consid. 2.2.2).</w:t>
      </w:r>
    </w:p>
    <w:p>
      <w:r>
        <w:rPr>
          <w:b/>
        </w:rPr>
        <w:t>E. 1.2</w:t>
      </w:r>
    </w:p>
    <w:p>
      <w:r>
        <w:t>En l’espèce, à l’appui de sa demande de récusation déposée quatre mois après l’ordonnance litigieuse, O.________ met en cause la policière chargée de l’enquête, alléguant que celle-ci l’aurait diffamé et chercherait à lui nuire personnellement en raison d’une altercation qu’il aurait eue avec son collègue lors d’une précédente affaire. Il met ainsi en doute le rapport d’enquête, affirmant que celui-ci le discréditerait, le dénigrerait et l’accuserait, et soutient que ce serait en raison de ce rapport que le procureur a refusé d’entrer en matière sur sa plainte. Ce faisant, force est de constater qu’O.________ ne fait valoir aucun grief mettant en cause l’impartialité du procureur. Ses griefs sont dirigés contre l’enquêtrice et le rapport d’investigation qu’elle a établi le 7 avril 2025 (P. 6). Par ailleurs, il n’a pas requis du Ministère public la récusation de cette policière en application de l’art. 59 al. 1 let. a CPP et les pièces qu’il a produites à l’appui de ses griefs ne sont pas probantes. La requête de récusation à l’encontre du Procureur W.________ ne répond ainsi pas aux exigences de motivation déduites de l’art. 58 al. 1 in fine CPP et apparaît par ailleurs tardive, O.________ ayant connaissance du rapport d’enquête qu’il critique à tout le moins depuis le mois de mai 2025 (cf. procès-verbal des opérations du 2 mai 2025 qui mentionne que le recourant a consulté le dossier à cette date). Elle doit par conséquent être déclarée irrecevable.</w:t>
      </w:r>
    </w:p>
    <w:p>
      <w:r>
        <w:t>- 9 -</w:t>
      </w:r>
    </w:p>
    <w:p>
      <w:r>
        <w:rPr>
          <w:b/>
        </w:rPr>
        <w:t>E. 2</w:t>
      </w:r>
    </w:p>
    <w:p>
      <w:r>
        <w:t>Dans l’écriture qu’il a déposée le 2 septembre 2025 (P. 13), O.________ a requis « l’invalidation du rapport d’enquête [l’]incriminant abusivement et illégalement ». Cette conclusion apparaît comme une conséquence de la requête de récusation qu’il a déposée (cf. art. 60 CPP). Puisque celle-ci est irrecevable, cette requête devient sans objet.</w:t>
      </w:r>
    </w:p>
    <w:p>
      <w:r>
        <w:rPr>
          <w:b/>
        </w:rPr>
        <w:t>E. 3</w:t>
      </w:r>
    </w:p>
    <w:p>
      <w:r>
        <w:t>Sur le fond, le recourant conclut à l’annulation de l’ordonnance de non-entrée en matière rendue le 29 avril 2025.</w:t>
      </w:r>
    </w:p>
    <w:p>
      <w:r>
        <w:rPr>
          <w:b/>
        </w:rPr>
        <w:t>E. 3.1.1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 art. 80 LOJV [loi d’organisation judiciaire du 12 décembre 1979 ; BLV 173.01]).</w:t>
      </w:r>
    </w:p>
    <w:p>
      <w:r>
        <w:rPr>
          <w:b/>
        </w:rPr>
        <w:t>E. 3.1.2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sont contestés (Bähler, in : Niggli/Heer/ Wiprächtiger [éd.], Basler Kommentar Schweizerische Strafprozessordnung Jugendstrafprozessordnung, 3e éd., Bâle 2023 [ci-après : Basler Kommentar], n. 2 ad art. 385 CPP). Il doit ensuite énoncer « les motifs qui commandent une autre décision » (art. 385 al. 1 let. b CPP), à savoir les arguments, de fait ou de droit, sur lesquels il prétend se fonder pour faire modifier la décision en sa faveur.</w:t>
      </w:r>
    </w:p>
    <w:p>
      <w:r>
        <w:t>- 10 -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7B_355/2023 du 30 juillet 2024 consid. 2.2.1 ; TF 6B_1447/2022 du 14 mars 2023 consid. 1.1 et les références citées ; Guidon, in : Basler Kommentar, op. cit., n. 9c ad art. 396 CPP et les références citées ; Keller, in : Donatsch/Lieber/Summers/Wohlers [éd.], Zürcher Kommentar, Kommentar zur Schweizerischen Strafprozessordnung, 3e éd., Zurich/Bâle/Genève 2020, n. 14 ad art. 396 CPP et les références citées ; Calame, in : Jeanneret et al. [éd.], Commentaire romand, Code de procédure pénale suisse, 2e éd., Bâle 2019, n. 21 ad art. 385 CPP).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7B_355/2023 précité consid. 2.2.1 ; TF 6B_1447/2022 précité).</w:t>
      </w:r>
    </w:p>
    <w:p>
      <w:r>
        <w:rPr>
          <w:b/>
        </w:rPr>
        <w:t>E. 3.1.3</w:t>
      </w:r>
    </w:p>
    <w:p>
      <w:r>
        <w:t>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w:t>
      </w:r>
    </w:p>
    <w:p>
      <w:r>
        <w:t>- 11 -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rPr>
          <w:b/>
        </w:rPr>
        <w:t>E. 3.2</w:t>
      </w:r>
    </w:p>
    <w:p>
      <w:r>
        <w:t>En l’espèce, le recours déposé le 12 mai 2025 ne satisfait pas aux exigences de motivation consacrées à l’art. 385 al. 1 let. b CPP. En effet, le recourant se limite, dans un premier chapitre intitulé « référence aux faits constitutifs de la plainte », à résumer les faits qu’il a dénoncés dans sa plainte pénale, puis, sous le titre « considérations justificatives du recours », il se borne à déclarer que le procureur se serait fait l’auteur « de nombreux manquements, erreurs d’appréciation, formulations abusives et considérations arbitraires », sans pour autant dire lesquels. Le recourant s’en prend ensuite au rapport d’enquête, affirmant qu’il se voudrait accablant afin de le discréditer autant que possible pour lui porter préjudice. Il ajoute que son auteure l’aurait entendu dans le cadre d’une autre enquête et qu’elle aurait eu un collègue alors présent qui aurait démontré une « forte rancœur » envers lui. Il indique en dernier lieu que « cet abus de pouvoir sera traité dans le cadre d’une autre procédure ». Ce faisant, le recourant ne formule aucun grief intelligible à l’endroit des motifs qui ont conduit le procureur à refuser d’entrer en matière sur sa plainte. Partant, le recours doit être déclaré irrecevable. Les écritures et les pièces complémentaires au recours déposées les 15 mai, 3 juillet, 22 juillet et 2 septembre 2025 sont également irrecevables, dès lors que, selon la jurisprudence mentionnée ci-dessus, la motivation d’un acte de recours doit être entièrement contenue dans l’acte lui-même et ne saurait être complétée ultérieurement. Le recourant ne démontre par ailleurs pas la pertinence des pièces nouvelles qu’il a déposées.</w:t>
      </w:r>
    </w:p>
    <w:p>
      <w:r>
        <w:rPr>
          <w:b/>
        </w:rPr>
        <w:t>E. 3.3</w:t>
      </w:r>
    </w:p>
    <w:p>
      <w:r>
        <w:t>Par surabondance, l’ordonnance litigieuse paraît bien fondée. Il faut en effet constater que le recourant n’a pas été en mesure de fournir</w:t>
      </w:r>
    </w:p>
    <w:p>
      <w:r>
        <w:t>- 12 - une liste précise des objets dont il revendique la propriété et qui auraient été débarrassés par les deux prévenus, ni – a fortiori – les documents qui auraient permis de rendre vraisemblables les droits auxquels il prétend sur lesdits objets, étant entendu que la seule production de photographies de ceux-ci est manifestement insuffisante à cet égard, ce d’autant que, comme le rapporte le rapport de police, le recourant a mis lui-même en vente plusieurs objets dont il revendique la propriété sur la plateforme Marketplace de Facebook. Dans ces conditions, c’est à juste titre que le Ministère public a renoncé à ouvrir une instruction.</w:t>
      </w:r>
    </w:p>
    <w:p>
      <w:r>
        <w:rPr>
          <w:b/>
        </w:rPr>
        <w:t>E. 4</w:t>
      </w:r>
    </w:p>
    <w:p>
      <w:r>
        <w:t>En définitive, le recours doit être déclaré irrecevable, sans échange d’écritures (art. 390 al. 2 CPP). La requête tendant à l’octroi de l’assistance judiciaire pour la procédure de recours doit être rejetée, dès lors que le recours était d’emblée dénué de toute chance de succès faute de motivation suffisante (art. 136 al. 1 CPP). Les frais de la procédure de récusation et du recours, constitués en l’espèce du seul émolument d’arrêt, par 1’210 fr. (art. 20 al. 1 TFIP [tarif des frais de procédure et indemnités en matière pénale du 28 septembre 2010 ; BLV 312.03.1]), seront mis à la charge du recourant, qui succombe (art. 59 al. 4 et 428 al. 1 CPP). Par ces motifs, la Chambre des recours pénale prononce : I. Le recours est irrecevable. II. La requête de récusation du 2 septembre 2025 est irrecevable. III. La requête d’assistance judiciaire est rejetée.</w:t>
      </w:r>
    </w:p>
    <w:p>
      <w:r>
        <w:t>- 13 - IV. Les frais d’arrêt, par 1’210 fr. (mille deux cent dix francs), sont mis à la charge d’O.________. V. L’arrêt est exécutoire. Le président : La greffière : Du Le présent arrêt, dont la rédaction a été approuvée à huis clos, est notifié, par l'envoi d'une copie complète, à : - M. 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