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PE25.008465 vom 6. November 2025</w:t>
      </w:r>
    </w:p>
    <w:p>
      <w:r>
        <w:t>VD Tribunal cantonal, 2025-11-06, FR</w:t>
      </w:r>
    </w:p>
    <w:p>
      <w:r>
        <w:rPr>
          <w:b/>
        </w:rPr>
        <w:t xml:space="preserve">Quelle: </w:t>
      </w:r>
      <w:r>
        <w:t>https://mcp.opencaselaw.ch/entscheid/vd_gerichte_PE25.008465</w:t>
      </w:r>
    </w:p>
    <w:p>
      <w:r>
        <w:t>FR: VD_GERICHTE PE25.008465 du 6 novembre 2025</w:t>
      </w:r>
    </w:p>
    <w:p>
      <w:r>
        <w:t>IT: VD_GERICHTE PE25.008465 del 6 novembre 2025</w:t>
      </w:r>
    </w:p>
    <w:p>
      <w:pPr>
        <w:pStyle w:val="Heading2"/>
      </w:pPr>
      <w:r>
        <w:t>Volltext</w:t>
      </w:r>
    </w:p>
    <w:p>
      <w:r>
        <w:t>TRIBUNAL CANTONAL PE25.***-*** 7 CHAMBRE DE S RECO URS PEN ALE __________________________________________ Arrêt du 6 novembre 2025 Composition : M. KRIEGER, président Mme Elkaim et M. Maytain, juges Greffière : Mme Bruno ***** Art. 310 al. 1 let. a, 385 al. 1 et 2 CPP Statuant sur le recours interjeté le 31 juillet 2025 par C.________ contre l'ordonnance de non-entrée en matière rendue le 22 juillet 2025 par le Procureur général du canton de Vaud dans la cause n° PE25.***-***, la Chambre des recours pénale considère : En f ait : A. a) Le 25 janvier 2023, la Police du Nord vaudois a rendu un rapport suite à un accident survenu le 23 décembre 2022 à Yverdon-les- Bains, entre le véhicule conduit par C.________ et un cycliste. 12J010</w:t>
      </w:r>
    </w:p>
    <w:p>
      <w:r>
        <w:t>- 2 - Par jugement du 8 décembre 2023, le Tribunal d'arrondissement de La Broye et du Nord vaudois a reçu l'opposition formée le 4 avril 2023 par C.________ à l'encontre de l'ordonnance pénale rendue le 30 mars 2023 par le Ministère public de l'arrondissement du Nord vaudois (ci-après : le Ministère public), a constaté qu'il s'était rendu coupable de violation simple des règles de la circulation routière, l'a condamné à une amende de 600 fr., convertible en une peine privative de liberté de substitution de six jours en cas de non-paiement fautif, a mis les frais, arrêtés à 900 fr., à sa charge et a dit qu'il n'y avait pas lieu de lui allouer une indemnité au sens de l'art. 429 CPP (Code de procédure pénale suisse du 5 octobre 2007 ; RS 312.0). Par jugement du 25 janvier 2024 (n°120), la Cour d'appel pénale du Tribunal cantonal a rejeté l'appel de C.________, a confirmé le jugement précité et a mis les frais d'appel, par 810 fr., à sa charge. Par arrêt du 3 mai 2024 (TF 6B_249/2024), le Tribunal fédéral a rejeté le recours de C.________ dans la mesure où il était recevable. b) Le 13 décembre 2023, puis le 28 octobre 2024, C.________ a déposé plainte, respectivement dénoncé le cycliste impliqué dans l'accident pour induction de la justice en erreur (art. 304 CP [Code pénal suisse du 21 décembre 1937 ; RS 311.0]). Une ordonnance de non-entrée en matière a été rendue le 8 janvier 2024, puis le 22 novembre 2024 par le Ministère public. Le 7 février 2025, C.________ a déposé plainte pour abus d'autorité (art. 312 CP) contre le procureur ayant rendu les deux ordonnances de non-entrée en matière précitées. Une ordonnance de non- entrée en matière a été rendue le 10 mars 2025 par le Procureur général du canton de Vaud. c) Le 8 avril 2025, C.________ a déposé plainte contre les auteurs du rapport de police du 25 janvier 2023. Selon lui, les agents l'auraient accusé d'être « inattentif », ce qui serait « une accusation sans preuve ». 12J010</w:t>
      </w:r>
    </w:p>
    <w:p>
      <w:r>
        <w:t>- 3 - Leur rapport serait « bâclé ». Il manquerait « les précisions les plus importantes [pour] déterminer le responsable de l'accident » et les agents auraient dû « mesurer les distances ». C.________ a précisé que les juges l'avaient sacrifié pour ne pas nuire à l'image de la police locale. B. Par ordonnance du 22 juillet 2025, le Procureur général du canton de Vaud a refusé d'entrer en matière sur la plainte de C.________ (I), a dit qu'il ne serait donné aucune suite à toute éventuelle nouvelle plainte/dénonciation que celui-ci viendrait déposer en relation avec le même contexte de faits (II) et a mis les frais, par 450 fr., à sa charge (III). Le Procureur général a considéré que la plainte de C.________ résultait manifestement de son insatisfaction ou incompréhension concernant la tournure prise par les différentes procédures auxquelles il avait participé. Après sa condamnation pour violation simple à la loi fédérale sur la circulation routière, laquelle était entrée en force après avoir été confirmée par le Tribunal fédéral, c'était en vain qu'il avait déposé plainte contre la victime à deux reprises, contre le procureur en charge du dossier puis – manifestement en désespoir de cause – contre les deux agents ayant établi le rapport d'accident. Or, les policiers en cause n'avaient fait qu'exercer les devoirs intrinsèques à leur fonction et rien au dossier ne permettait de suspecter le contraire. Compte tenu de ce qui précède, aucun acte illicite ne pouvait leur être reproché, si bien qu'il n'était pas entré en matière sur sa plainte en application de l'art. 310 al 1 let. a CPP, faute d'infraction pénale. C. Par acte du 31 juillet 2025, complété le 11 août 2025, C.________ a recouru contre cette ordonnance, en concluant à sa réforme en ce sens que si le rapport de police avait été fait en bonne et due forme, l'affaire aurait été classée. Le 12 août 2025, la Chambre de céans lui a imparti un délai au 1er septembre 2025 pour effectuer un dépôt de 770 fr. à titre de sûretés pour les frais qui pourraient être mis à sa charge en cas de rejet ou d’irrecevabilité du recours. 12J010</w:t>
      </w:r>
    </w:p>
    <w:p>
      <w:r>
        <w:t>- 4 - Le 14 août 2025, C.________ a procédé au versement des sûretés. Dans une écriture spontanée du 25 août 2025, C.________ a complété son recours. Il n’a pas été ordonné d’échange d’écritures. En dro 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12J010</w:t>
      </w:r>
    </w:p>
    <w:p>
      <w:r>
        <w:t>- 5 - ne saurait non plus se contenter de renvoyer à une écriture ou aux pièces qu’il avait déposées devant l’instance précédente (cf. TF 7B_11/2024 du 27 juin 2025 consid. 3.2 ;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7B_11/2024 précité ;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(cf. TF 7B_11/2024 précité ;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(cf. TF 7B_11/2024 précité ; TF 7B_587/2023 précité et les références citées). 1.3 En l'espèce, le recourant ne peut accepter la condamnation qu'il a subie et qu'il trouve injuste. Il ne fait toutefois que revenir sur le jugement du fond, lequel est définitif et exécutoire depuis l'arrêt du Tribunal fédéral du 3 mai 2024, sans soulever de moyen à l'encontre de la décision rendue par le Procureur général. En particulier, il n'indique pas quelles infractions les policiers auraient commises, ni en quoi les conditions posées par l’art. 310 al. 1 let. a CPP ne seraient pas remplies. Le recours ne satisfait ainsi 12J010</w:t>
      </w:r>
    </w:p>
    <w:p>
      <w:r>
        <w:t>- 6 - pas aux exigences de motivation de l’art. 385 al. 1 CPP et un tel vice ne saurait justifier qu’un délai supplémentaire soit fixé au recourant pour compléter son acte en application de l’art. 385 al. 2 CPP, conformément à la jurisprudence susmentionnée. 2. Au vu de ce qui précède, le recours, manifestement mal fondé, doit être déclaré irrecevable, sans échange d’écritures (art. 390 al. 2 CPP). Les frais de la procédure de recours, constitués du seul émolument d’arrêt (art. 422 al. 1 CPP), par 660 fr. (art. 20 al. 1 TFIP [Tarif des frais de procédure et indemnités en matière pénale du 28 septembre 2010 ; BLV 312.03.1]), seront mis à la charge du recourant, qui est réputé avoir succombé (art. 428 al. 1, 2e phrase CPP), et compensés avec l'avance de frais effectuée. Le solde de l'avance de frais, par 110 fr., sera restitué (art. 7 TFIP). Par ces motifs, la Chambre des recours pénale prononce : I. Le recours est irrecevable. II. Les frais d’arrêt, par 660 fr. (six cent soixante francs), sont mis à la charge de C.________. III. Les frais mis à la charge de C.________ sont compensés avec le montant de 770 fr. (sept cent septante francs) déjà versé par celui-ci à titre de sûretés, le solde, par 110 fr. (cent dix francs), lui étant restitué. IV. L’arrêt est exécutoire. Le président : La greffière : 12J010</w:t>
      </w:r>
    </w:p>
    <w:p>
      <w:r>
        <w:t>- 7 - Du Le présent arrêt, dont la rédaction a été approuvée à huis clos, est notifié, par l'envoi d'une copie complète, à : - C.________,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