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PE25.008083 vom 22. September 2025</w:t>
      </w:r>
    </w:p>
    <w:p>
      <w:r>
        <w:t>VD Tribunal cantonal, 2025-09-22, FR</w:t>
      </w:r>
    </w:p>
    <w:p>
      <w:r>
        <w:rPr>
          <w:b/>
        </w:rPr>
        <w:t xml:space="preserve">Quelle: </w:t>
      </w:r>
      <w:r>
        <w:t>https://mcp.opencaselaw.ch/entscheid/vd_gerichte_PE25.008083</w:t>
      </w:r>
    </w:p>
    <w:p>
      <w:r>
        <w:t>FR: VD_GERICHTE PE25.008083 du 22 septembre 2025</w:t>
      </w:r>
    </w:p>
    <w:p>
      <w:r>
        <w:t>IT: VD_GERICHTE PE25.008083 del 22 settembre 2025</w:t>
      </w:r>
    </w:p>
    <w:p>
      <w:pPr>
        <w:pStyle w:val="Heading2"/>
      </w:pPr>
      <w:r>
        <w:t>Volltext</w:t>
      </w:r>
    </w:p>
    <w:p>
      <w:r>
        <w:t>TRIBUNAL CANTONAL 717 PE25.008083-JRA CHAMBRE DE S RECO URS PEN ALE __________________________________________ Arrêt du 22 septembre 2025 __________________ Composition : M. KRIEGER, président M. Perrot et Mme Elkaim, juges Greffier : M. Glauser ***** Art. 385 CPP Statuant sur le recours interjeté le 15 mai 2025 par B.________ contre l'ordonnance rendue le 1er mai 2025 par le Ministère public de l'arrondissement de Lausanne dans la cause n° PE25.008083-JRA, la Chambre des recours pénale considère : En fait : A. Le 22 décembre 2024, B.________ a déposé plainte pénale contre X.________ pour dommages à la propriété, injure et menaces. Il lui reprochait de s'être approché de lui de manière virulente et intrusive en septembre 2024, et de lui avoir dit "je vais te régler ton compte" le 21 décembre 2024. A cette occasion, il lui aurait également dit "ta mère la 351</w:t>
      </w:r>
    </w:p>
    <w:p>
      <w:r>
        <w:t>- 2 - pute" et aurait endommagé le système de fermeture de sa porte palière en frappant violemment sur celle-ci. B. Par ordonnance du 1er mai 2025, le Ministère public de l'arrondissement de Lausanne a refusé d'entrer en matière sur la plainte d'B.________ (I) et a laissé les frais à la charge de l'Etat (II). Le procureur a retenu qu'entendu le 19 mars 2025, X.________ avait confirmé avoir des problèmes d'entente avec son voisin B.________ au sujet d'odeurs de fumée qui arriveraient dans son apparemment et admis avoir donné un coup de poing dans la porte de ce dernier, précisant toutefois ne pas avoir endommagé celle-ci, ce geste n'étant intervenu qu'après qu'B.________ l'avait traité de "fils de pute" et claqué la porte au nez. X.________ avait toutefois formellement contesté les accusations portées à son encontre et indiqué que malgré leurs différends, il ne voulait pas s'en prendre à son voisin, ce d'autant plus que ce dernier avait des difficultés pour marcher. Le procureur a considéré que les déclarations des parties étaient irrémédiablement contradictoires et qu'aucun témoignage utile ni élément matériel ne pouvait être recueilli, ni n'avait été amené pour évaluer la crédibilité des versions des intéressés. Enfin, les dommages décrits par le plaignant semblaient peu compatibles avec les faits rapportés. C. Par acte du 15 mai 2025, B.________ a recouru contre cette ordonnance en concluant implicitement à son annulation. Par avis du 26 mai 2025, la direction de la procédure a imparti au recourant un délai au 16 juin 2025 pour effectuer un dépôt de 770 fr. à titre de sûretés. Le 14 juin 2025, le recourant a requis une prolongation du délai pour verser les sûretés, délai accordé au 4 juillet 2025 par avis du 19 juin 2025. Le 1er juillet 2025, le recourant a produit un justificatif du paiement des sûretés – lesquelles ont par conséquent été versées dans le</w:t>
      </w:r>
    </w:p>
    <w:p>
      <w:r>
        <w:t>- 3 - délai prolongé à cet effet – ainsi qu'un constat attestant du fait que sa porte palière avait subi une tentative d'effraction, émanant d'un serrurier.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w:t>
      </w:r>
    </w:p>
    <w:p>
      <w:r>
        <w:t>- 4 -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1.3 En l’espèce, l’ordonnance attaquée n’a pas été envoyée par courrier recommandé, mais sous pli simple, de sorte que la date de la notification ne peut être établie. Il s’ensuit qu’il doit être considéré, en l’absence d’élément contraire, que l’acte de recours du 15 mai 2025 a été déposé en temps utile (ATF 142 IV 125 consid. 4.3 ; cf. CREP 15 août 2022/608 consid. 1.2). Pour le surplus, le recours a été déposé par une partie plaignante qui a qualité pour recourir (art. 382 al. 1 CPP), devant l'autorité compétente, de sorte qu'il est recevable dans cette mesure et sous réserve de ce qui suit.</w:t>
      </w:r>
    </w:p>
    <w:p>
      <w:r>
        <w:t>- 5 - Dans son acte de recours, B.________ expose que son voisin est censé s'adresser à la gérance de leur immeuble pour signaler des problèmes d'odeurs, plutôt que de venir se plaindre à sa porte à de multiples reprises. Il explique qu'à chacune de ses visites, X.________ serait injurieux, violent et menaçant. Selon lui, les dégâts causés à sa porte ne pourraient que avoir été causés par une tentative d'effraction. Cela étant, le recourant ne soulève aucun moyen critique en lien avec les motifs contenus dans l’ordonnance attaquée – qui retiennent que les versions contradictoires des parties s'opposent sans que des témoignages ou autres éléments objectifs puissent les départager –, ni n’explique en quoi, selon lui, le raisonnement sur lequel le procureur a fondé sa décision serait erroné en fait ou en droit, ni en quoi cela devrait conduire à une décision différente. Il se borne à réitérer les faits décrits dans sa plainte, mais de telles affirmations ne constituent pas une motivation suffisante dans le cadre de la procédure de recours. Il s’ensuit que le recours ne satisfait pas aux exigences de motivation de l’art. 385 al. 1 CPP, et doit être déclaré irrecevable. Un tel vice ne saurait par ailleurs justifier qu’un délai supplémentaire soit fixé au recourant pour compléter son acte en application de l’art. 385 al. 2 CPP. 2. 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Le montant de 770 fr. déjà versé par celui-ci à titre de sûretés sera partiellement compensé avec ces frais (art. 383 al. 1 CPP ; art. 7 TFIP), un montant de 220 fr. devant, par conséquent, lui être restitué.</w:t>
      </w:r>
    </w:p>
    <w:p>
      <w:r>
        <w:t>- 6 - Par ces motifs, la Chambre des recours pénale prononce : I. Le recours est irrecevable. II. Les frais d'arrêt, par 550 fr. (cinq cent cinquante francs), sont mis à la charge d'B.________. III. Les frais mis à la charge du recourant au chiffre II ci-dessus sont compensés avec le montant de 770 fr. (sept cent septante francs) déjà versé par celui-ci à titre de sûretés et le solde, par 220 fr. (deux cent vingt francs) lui est restitué. IV. L’arrêt est exécutoire. Le président : Le greffier : Du Le présent arrêt, dont la rédaction a été approuvée à huis clos, est notifié, par l'envoi d'une copie complète, à : - B.________, - Ministère public central, et communiqué à : - M. le Procureur de l'arrondissement de Lausanne, - X.________,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