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PE25.006688 vom 12. November 2025</w:t>
      </w:r>
    </w:p>
    <w:p>
      <w:r>
        <w:t>VD Tribunal cantonal, 2025-11-12, FR</w:t>
      </w:r>
    </w:p>
    <w:p>
      <w:r>
        <w:rPr>
          <w:b/>
        </w:rPr>
        <w:t xml:space="preserve">Quelle: </w:t>
      </w:r>
      <w:r>
        <w:t>https://mcp.opencaselaw.ch/entscheid/vd_gerichte_PE25.006688</w:t>
      </w:r>
    </w:p>
    <w:p>
      <w:r>
        <w:t>FR: VD_GERICHTE PE25.006688 du 12 novembre 2025</w:t>
      </w:r>
    </w:p>
    <w:p>
      <w:r>
        <w:t>IT: VD_GERICHTE PE25.006688 del 12 novembre 2025</w:t>
      </w:r>
    </w:p>
    <w:p>
      <w:pPr>
        <w:pStyle w:val="Heading2"/>
      </w:pPr>
      <w:r>
        <w:t>Volltext</w:t>
      </w:r>
    </w:p>
    <w:p>
      <w:r>
        <w:t>TRIBUNAL CANTONAL 867 PE25.006688-JON CHAMBRE DE S RECO URS PEN ALE __________________________________________ Arrêt du 12 novembre 2025 __________________ Composition :M. KRIEGER, président Mme Byrde et M. Maytain, juges Greffière : Mme Veseli ***** Art. 173 et 174 CP ; 310 CPP Statuant sur le recours interjeté le 12 juillet 2025 par B.________ contre l'ordonnance rendue le 30 juin 2025 par le Ministère public de l’arrondissement de Lausanne dans la cause n° PE25.006688- JON, la Chambre des recours pénale considère : En fait : A. Par acte du 7 mars 2025 adressé au Ministère public central – qui l'a transmis au Ministère public de l'arrondissement de Lausanne (ci- après : le Ministère public) le 21 mars 2025 –, B.________ a déposé plainte pénale contre inconnu pour diffamation et/ou calomnie (P. 4). 351</w:t>
      </w:r>
    </w:p>
    <w:p>
      <w:r>
        <w:t>- 2 - Le prénommé reproche à deux commentateurs d’avoir posté le 11 février 2025, sous pseudonyme, au pied d’un article publié sur le site internet du journal « 24 heures », les commentaires suivants : - « Quand B.________ monte à son chalet sur une route rénovée par la collectivité [...], ça ne lui pose pas de problème. A l'époque de son père, administrateur [...], vénère de ne pas avoir touché le pactole lors de la dissolution de la société au bénéfice de Villars (près de 2 millions quand même), quand le ratrac allait déneiger la route jusqu'à leur chalet, ça ne leur posait pas de problème. Et quand ce même [...] fait l'apologie des via ferratta au travers du 24h, la protection de l'environnement ne lui pose pas de problème… Et dire qu'à l'époque on aurait pu résoudre le truc en offrant à ces nantis des abonnements de saison gratuits... Il n'y a aucune écologie dans leur opposition, juste de la rancoeur! » - « Ça vous étonne que les [...] soient les plus vindicatifs ? Moi pas, des égoïstes procéduriers, cela ne leur conviendra jamais ! ». B. Par ordonnance du 30 juin 2025, le Ministère public a refusé d’entrer en matière sur la plainte de B.________ (I) et a laissé les frais à la charge de l’Etat (II). En substance, le procureur a considéré que les propos dénoncés n’étaient pas de nature à rendre B.________ méprisable au sens de la loi pénale, ni à retenir qu’il avait adopté un comportement contraire aux règles de l’honneur. Il a observé qu’il s’agissait là d’une opinion publique exprimée dans la presse, milieu dans lequel des controverses étaient inévitables, et où il n’était pas rare que divers avis puissent apparaître sur une page journalistique, qu’ils soient en faveur ou en défaveur d’une personne, véridiques ou erronées, laissant aux lecteurs</w:t>
      </w:r>
    </w:p>
    <w:p>
      <w:r>
        <w:t>- 3 - « la possibilité d’être le libre arbitre ». Il a par conséquent conclu que l’infraction de diffamation au sens de l’art. 173 CP (Code pénal suisse du 21 décembre 1937 ; RS 311.0) n’était pas réalisée. C. Par acte du 11 juillet 2025, remis à la poste le lendemain, B.________, agissant seul, a recouru contre l’ordonnance du 30 juin 2025, concluant implicitement à son annulation et au renvoi du dossier au Ministère public pour qu’il ouvre une instruction. Le 28 juillet 2025, le recourant a versé un montant de 770 fr. à titre de sûretés pour la procédure de recours.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et dans les formes prescrites, par la partie plaignante qui a qualité pour recourir (art. 382 al. 1 CPP), le recours est recevable. 2.</w:t>
      </w:r>
    </w:p>
    <w:p>
      <w:r>
        <w:t>- 4 - 2.1 Contestant le refus d’entrer en matière, le recourant soutient que les propos dénoncés sont faux, qu’ils portent atteinte à son honneur, ainsi qu’à celui de son père et de sa famille en général, et qu’ils sont de nature à causer un préjudice moral et professionnel.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w:t>
      </w:r>
    </w:p>
    <w:p>
      <w:r>
        <w:t>- 5 - charge d’une personne déterminée (TF 6B_541/2017 du 20 décembre 2017 consid. 2.2). 2.2.2 Aux termes de l'art. 173 CP,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(ch. 1). En vertu de l’art. 174 ch. 1 CP, se rend coupable de calomnie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6B_1040/2022 du 23 août 2023 consid. 3.1.1 ; TF 6B_1215/2020 du 22 avril 2021 consid. 3.1 ; TF 6B_1254/2019 du 16 mars 2020 consid. 6.1). Ces dispositions protègent toutes deux la réputation d'être une personne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La réputation relative à l'activité professionnelle ou au rôle joué dans la communauté n'est pas pénalement protégée. Il en va ainsi des critiques qui visent comme tels la personne de métier, l'artiste ou le</w:t>
      </w:r>
    </w:p>
    <w:p>
      <w:r>
        <w:t>- 6 - politicien, même si elles sont de nature à blesser et à discréditer (ATF 148 IV 409 précité ; ATF 145 IV 462 consid. 4.2.2 ; ATF 119 IV 44 consid. 2a ; ATF 105 IV 194 consid. 2a). Dans le domaine des activités socio- 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précité ; ATF 145 IV 462 précité et les réf. cit.).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ATF 145 IV 462 consid. 4.2.3 ; ATF 137 IV 313 consid. 2.1.3 ; TF 6B_425/2024 du 17 janvier 2025 consid. 3.2). Aussi, il est constant qu'en matière d'infractions contre l'honneur, les mêmes termes n'ont pas nécessairement la même portée suivant le contexte dans lequel ils sont employés (ATF 148 IV 409 précité ; ATF 145 IV 462 précité ; ATF 118 IV 248 consid. 2b). Selon la jurisprudence, un texte doit être analysé non seulement en fonction des expressions utilisées, prises séparément, mais aussi selon le sens général qui se dégage du texte dans son ensemble (ATF 148 IV 409 précité ; ATF 145 IV 462 précité ; ATF 137 IV 313 précité). Déterminer le contenu d'un message relève des constatations de fait. Le sens qu'un destinataire non prévenu confère aux expressions et images utilisées constitue en revanche une question de droit (ATF 148 IV 409 précité ; ATF 137 IV 313 consid. 2.1.3 ; TF 6B_450/2024 du 8 août 2024 consid. 1.1.2). Tant la diffamation que la calomnie sont des infractions intentionnelles (Corboz, Les infractions en droit suisse, 3e éd., vol. I, Berne 2010, n. 48 ad art. 173 CP et n. 11 ad art. 174 CP). Du point de vue subjectif, il suffit que l'auteur ait eu conscience du caractère attentatoire à l'honneur de ses propos et qu'il les ait néanmoins proférés ; il n'est pas nécessaire qu'il ait eu la volonté de blesser la personne visée (ATF 137 IV</w:t>
      </w:r>
    </w:p>
    <w:p>
      <w:r>
        <w:t>- 7 - 313 consid. 2.1.6 ; TF 6B_450/2024 précité). S’agissant du chef de prévention de calomnie, l’auteur doit agir en connaissant la fausseté de son allégation, le dol éventuel n’étant ici pas suffisant (ATF 136 IV 170 consid. 2.1 ; TF 6B_1040/2022 précité ; TF 6B_1215/2020 précité ; TF 6B_1254/2019 précité ; (Dupuis et al., Petit commentaire du Code pénal, 2e éd., Bâle 2017, n. 10 ad art. 174 CP). 2.3 En l’espèce, on observa d’emblée que B.________ n’a pas la qualité pour recourir contre l’ordonnance de non-entrée en matière en tant qu’elle concerne des propos qui ne lui étaient pas adressés et qui, partant, n’ont pas pu le léser personnellement (art. 115 al. 1 et 382 al. 1 CPP). Il en va ainsi de l’allégation à teneur de laquelle le père du recourant aurait été « vénère de ne pas avoir touché le pactole lors de la dissolution de la société au bénéfice de Villars », peu importe qu’elle soit vraie ou non. Quant à l’affirmation qui consiste à dire « quand le ratrac allait déneiger la route jusqu’à leur chalet, ça ne leur posait pas de problème », on ne voit pas en quoi elle serait susceptible de présenter les membres de la famille [...] comme des êtres méprisables, peu importe, ici encore, que l’affirmation soit véridique ou non. On ne voit pas non plus en quoi l’assertion selon laquelle « quand B.________ monte à son chalet sur une route rénovée par la collectivité des [...], ça ne lui pose pas de problème » serait attentatoire à l’honneur, et le recourant, qui se limite à décrire les circonstances dans lesquelles cette route a été remise en état, n’en fait pas la démonstration. Enfin, la Cour de céans a déjà eu l’occasion de relever, s’agissant de l’usage du terme « procédurier », qu’affirmer, même à tort, d’une personne qu’elle perd toute lucidité ou tout sens de la mesure dans un litige ne rend pas cette personne méprisable aux yeux de ses concitoyens, même si ce n’est pas agréable, et ne porte dès lors pas atteinte à l’honneur tel qu’il est protégé par la loi pénale (cf. CREP 19 novembre 2018/900 consid. 2.2), ce qui permet de sceller le sort du moyen que développe le recourant en lien avec les qualificatifs « vindicatifs » et « égoïstes procéduriers » dont l’auteur du second</w:t>
      </w:r>
    </w:p>
    <w:p>
      <w:r>
        <w:t>- 8 - commentaire retranscrit ci-dessus a affublé les membres de la famille du recourant. Il faut y voir une simple critique du comportement qu’adopteraient le recourant et les siens en société, qui n’est toutefois pas de nature à exposer les personnes visées au mépris en leur qualité d'homme. Au vu de ce qui précède, les propos dénoncés par le recourant ne sont constitutifs d’aucune infraction contre l’honneur. C’est donc à bon droit que le Ministère public n’est pas entré en matière sur la plainte de B.________, faute d’infraction réalisée. 3. En définitive, le recours, manifestement mal fondé, doit être rejeté sans échange d’écritures (art. 390 al. 2 CPP) et l’ordonnance entreprise confirmée. Vu le sort du recours, les frais de la procédure, constitués en l’espèce de l’émolument d'arrêt, par 880 fr. (art. 20 al. 1 TFIP [tarif des frais de procédure et indemnités en matière pénale du 28 septembre 2010 ; BLV 312.03.1]), seront mis à la charge de B.________, qui succombe (art. 428 al. 1 CPP). Le montant de 770 fr. déjà versé par celui-ci à titre de sûretés (art. 383 al. 1 CPP) sera imputé sur les frais mis à sa charge (art. 7 TFIP), de sorte que le solde dû par le recourant s’élève à 110 francs. Par ces motifs, la Chambre des recours pénale prononce : I. Le recours est rejeté. II. L’ordonnance du 30 juin 2025 est confirmée. III. Les frais d’arrêt, par 880 fr. (huit cent huitante francs), sont mis à la charge de B.________. IV. Le montant de 770 fr. (sept cent septante francs) versé par B.________ à titre de sûretés est imputé sur les frais mis à sa charge au chiffre III ci-dessus et le solde dû à l’Etat par B.________ s’élève à 110 fr. (cent dix francs).</w:t>
      </w:r>
    </w:p>
    <w:p>
      <w:r>
        <w:t>- 9 - V. L’arrêt est exécutoire. Le président : La greffière : Du Le présent arrêt, dont la rédaction a été approuvée à huis clos, est notifié, par l'envoi d'une copie complète, à : -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