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PE25.006686 vom 10. September 2025</w:t>
      </w:r>
    </w:p>
    <w:p>
      <w:r>
        <w:t>VD Tribunal cantonal, 2025-09-10, FR</w:t>
      </w:r>
    </w:p>
    <w:p>
      <w:r>
        <w:rPr>
          <w:b/>
        </w:rPr>
        <w:t xml:space="preserve">Quelle: </w:t>
      </w:r>
      <w:r>
        <w:t>https://mcp.opencaselaw.ch/entscheid/vd_gerichte_PE25.006686</w:t>
      </w:r>
    </w:p>
    <w:p>
      <w:r>
        <w:t>FR: VD_GERICHTE PE25.006686 du 10 septembre 2025</w:t>
      </w:r>
    </w:p>
    <w:p>
      <w:r>
        <w:t>IT: VD_GERICHTE PE25.006686 del 10 settembre 2025</w:t>
      </w:r>
    </w:p>
    <w:p>
      <w:pPr>
        <w:pStyle w:val="Heading2"/>
      </w:pPr>
      <w:r>
        <w:t>Erwägungen</w:t>
      </w:r>
    </w:p>
    <w:p>
      <w:r>
        <w:rPr>
          <w:b/>
        </w:rPr>
        <w:t>E. 1.1</w:t>
      </w:r>
    </w:p>
    <w:p>
      <w:r>
        <w:t>Une ordonnance du Ministère public ordonnant ou refusant d’ordonner la reprise d’une procédure préliminaire (cf. art. 323 CPP) close par une ordonnance de classement ou de non-entrée en matière est susceptible de recours selon les art. 393 ss CPP (TF 6B_764/2022 du 17 avril 2023 ; TF 6B_325/2017 du 23 octobre 2017 ; CREP 5 avril 2025/254</w:t>
      </w:r>
    </w:p>
    <w:p>
      <w:r>
        <w:t>- 5 - consid. 1 ; CREP 23 mars 2018/229 consid. 1 ; Heiniger/Rickli, in : Niggli/Heer/Wiprächtiger [éd.], Basler Kommentar, Schweizerische Strafprozessordnung, Jugendstrafprozessordnung, 3e éd., Bâle 2023, n. 22 ad art. 323 CPP et les références citées ; Roth/Villard, in : Jeanneret/Kuhn/Perrier Depeursinge [éd.], Commentaire romand du Code de procédure pénale suisse, 2e éd., Bâle 2019, n. 11a ad art. 323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et art. 80 LOJV [Loi d'organisation judiciaire du 12 décembre 1979 ; BLV 173.01]).</w:t>
      </w:r>
    </w:p>
    <w:p>
      <w:r>
        <w:rPr>
          <w:b/>
        </w:rPr>
        <w:t>E. 1.2</w:t>
      </w:r>
    </w:p>
    <w:p>
      <w:r>
        <w:t>Interjeté dans le délai légal auprès de l’autorité compétente par une partie plaignante qui a qualité pour recourir (art. 382 al. 1 CPP), le recours d’A.________ est recevable en la forme.</w:t>
      </w:r>
    </w:p>
    <w:p>
      <w:r>
        <w:rPr>
          <w:b/>
        </w:rPr>
        <w:t>E. 1.3</w:t>
      </w:r>
    </w:p>
    <w:p>
      <w:r>
        <w:t>Le recourant a produit à l’appui de son recours quatre lots de pièces, lesquels figuraient déjà au dossier pénal (cf. P. 4 et ses annexes ; ordonnance de non-entrée du 26 mai 2025 ; P. 9 et ses annexes ; ordonnance litigieuse), à l’exception de la pièce 11/3 (X) nouvelle, à savoir un courrier du 26 mars 2021 de la Cour de droit administratif et public du canton de Vaud communiqué à A.________, lequel invite le SAN à transmettre le dossier en lien avec la demande de réexamen déposée le 16 décembre 2020 par le recourant. Cette pièce est toutefois sans pertinence pour la question de la reprise de la procédure pénale, le recourant ne le prétendant du reste pas.</w:t>
      </w:r>
    </w:p>
    <w:p>
      <w:r>
        <w:rPr>
          <w:b/>
        </w:rPr>
        <w:t>E. 2.1</w:t>
      </w:r>
    </w:p>
    <w:p>
      <w:r>
        <w:t>Le recourant invoque une violation de l’art. 323 CPP. Il soutient que le préavis médical déterminant pour le retrait de ses permis de conduire aurait été établi sans qu’aucun examen clinique personnalisé ne soit pratiqué par le Dr I.________, ce qui constituerait une atteinte « aux</w:t>
      </w:r>
    </w:p>
    <w:p>
      <w:r>
        <w:t>- 6 - exigences fondamentales d’objectivité et de diligence en matière d’évaluation médicale liée à la sécurité routière ». Dès lors, ce serait à tort que le Ministère public a retenu dans son ordonnance de non-entrée en matière du 26 mai 2025 que sa décision repose « notamment sur des investigations médicales effectuées par le Dr I.________». Il s’agirait d’une présentation fallacieuse des faits, susceptible de relever du faux intellectuel, et constituerait selon le recourant un fait nouveau. Il soutient encore, en substance, que le préavis du 12 mars 2012 (P. 4/9) du SAN porte la mention « Affaire traitée par le Dr I.________ », mais que ce dernier n’aurait pas signé ce document, ce qui constituerait un faux matériel et un élément nouveau que le Ministère public n’aurait pas pris en compte dans son ordonnance du 26 mai 2025. A.________ prétend ensuite que le Service de médecine des addictions, Unité Socio-Educative, aurait fait de la rétention d’information, dès lors que l’attestation du 26 mai 2021 établie par cette unité n’a pas été produite aux autorités administratives et judiciaires afin qu’elles réévaluent la situation, alors que tel aurait dû être le cas (P. 9/13). Il soutient enfin que les conditions pour que son permis de conduire puisse lui être restitué seraient illégales.</w:t>
      </w:r>
    </w:p>
    <w:p>
      <w:r>
        <w:rPr>
          <w:b/>
        </w:rPr>
        <w:t>E. 2.2</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(TF 6B_764/2022 précité consid. 5.1). Les moyens de preuves sont nouveaux s’ils étaient inconnus au moment de rendre l’ordonnance de classement ou de non-entrée en matière. Ce qui est décisif 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preuves sera qualifié de nouveau lorsque le ministère public ne pouvait pas en avoir connaissance dans la</w:t>
      </w:r>
    </w:p>
    <w:p>
      <w:r>
        <w:t>- 7 - procédure antérieure, même en ayant fait montre de la plus grande diligence (ATF 141 IV 194 consid. 2.3 ; TF 6B_764/2022 précité et les références citées). La condition selon laquelle les moyens de preuves ou les faits nouveaux doivent révéler « une responsabilité pénale du prévenu » (art. 323 al. 1 let. a CPP) doit être comprise en ce qu'il faut, pour revenir sur un classement en matière, de nouveaux indices qui permettent concrètement d'envisager une responsabilité pénale du prévenu et qui rendent vraisemblable une modification de la décision (TF 6B_764/2022 précité et les références citées). Autrement dit, il faut que les nouveaux éléments de preuve soient susceptibles de conduire à une appréciation différente des circonstances pertinentes que celle qui a été faite dans la décision de classement (Jositsch/Schmid, Schweizerische Strafprozessordnung, Praxisk ommen-tar, 4e éd., Zurich/Saint-Gall 2023, n. 6 ad art. 323 CPP). Les motifs de reprise de la procédure sont donc, dans une large mesure, ceux qui fondent une révision au sens de l'art. 410 al. 1 let. a CPP, étant précisé que la reprise d'une procédure close est assortie de conditions moins sévères que la révision d'un jugement entré en force au sens des art. 410 ss CPP (ATF 141 IV 194 précité). De nouvelles mesures d’instruction doivent néanmoins être justifiées sur la base de nouveaux indices permettant concrètement d’envisager une responsabilité pénale du prévenu. Il faut en somme que le nouveau moyen de preuve rende vraisemblable une modification de la décision (TF 6B_764/2022 précité et les références citées).</w:t>
      </w:r>
    </w:p>
    <w:p>
      <w:r>
        <w:rPr>
          <w:b/>
        </w:rPr>
        <w:t>E. 2.3</w:t>
      </w:r>
    </w:p>
    <w:p>
      <w:r>
        <w:t>Dans son acte de recours, le recourant se borne principalement à contester l’ordonnance de non-entrée en matière du 26 mai 2025. Dans la mesure où le présent recours porte sur l’ordonnance refusant la reprise de la procédure du 17 juillet 2025, les griefs invoqués à ce titre sont irrecevables. Alors que l’ordonnance de non-entrée en matière du 26 mai 2025 est fondée sur le fait qu’A.________ n’apporte pas la preuve, ou</w:t>
      </w:r>
    </w:p>
    <w:p>
      <w:r>
        <w:t>- 8 - même un quelconque indice, qu’avec conscience et volonté, le médecin conseil du SAN avait établi un faux intellectuel tendant à un enrichissement illégitime, à un avantage illicite et/ou dans l’unique but de lui nuire, document médical qui aurait pu être utilisé par la suite par le SAN avec conscience et volonté pour rendre des décisions masquant une réalité connue et tendant exclusivement à léser ses intérêts, le recourant ne fournit pas plus d’explications permettant de soupçonner une quelconque culpabilité dudit médecin conseil et du SAN, au regard des conditions posées par les art. 312 et 317 CP. Le recourant a d’ailleurs produit cinq pièces nouvelles à l’appui de sa demande de réouverture de la procédure pénale, sans expliquer la raison pour laquelle il ne les avait pas produites avant, soit avec sa plainte ou à l’appui d’un éventuel recours contre l’ordonnance de non-entrée en matière. De toute évidence, ces pièces ne permettent pas d’établir une éventuelle responsabilité pénale du Dr I.________ ou du SAN. A.________ n’allègue donc pas de faits nouveaux, ni ne produit de nouveaux moyens de preuves. Du reste, dès lors que le recourant n’a pas recouru contre l’ordonnance de non-entrée en matière du 26 mai 2025, mais a requis la réouverture du dossier, on peut se demander si sa démarche ne procèderait pas d’un abus de droit (cf. pour ex. TF 7B_939/2023 du 12 février 2024 consid. 2). La question peut toutefois rester indécise. Il est enfin rappelé que, dans une précédente procédure, la Chambre de céans avait déjà examiné les mêmes moyens de fond, soit des prétendues affirmations fallacieuses du Dr I.________, de même que les décisions du SAN, suite au recours déposé par A.________ contre l’ordonnance de non-entrée en matière du 10 novembre 2023, lequel a été déclaré irrecevable (cf. CREP 4 mai 2024/349). Le Tribunal fédéral avait fait de même dans son arrêt du 8 octobre 2024 (TF 7B_933/2024).</w:t>
      </w:r>
    </w:p>
    <w:p>
      <w:r>
        <w:rPr>
          <w:b/>
        </w:rPr>
        <w:t>E. 3</w:t>
      </w:r>
    </w:p>
    <w:p>
      <w:r>
        <w:t>En définitive, le recours interjeté par A.________, manifestement mal fondé, doit être rejeté dans la mesure de sa recevabilité sans échange d’écritures (art. 390 al. 2 CPP) et l’ordonnance entreprise confirmée. Les frais de la procédure de recours, constitués en l’espèce du seul émolument d’arrêt (art. 422 al. 1 CPP), par 880 fr. (art. 20 al. 1 TFIP</w:t>
      </w:r>
    </w:p>
    <w:p>
      <w:r>
        <w:t>- 9 -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17 juillet 2025 est confirmée. III. Les frais d’arrêt, par 880 fr. (huit cent huitante francs), sont mis à la charge d’A.________. IV. L’arrêt est exécutoire. Le président : La greffière : Du Le présent arrêt, dont la rédaction a été approuvée à huis clos, est notifié, par l'envoi d'une copie complète, à : - 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