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PE25.006531 vom 31. Dezember 2025</w:t>
      </w:r>
    </w:p>
    <w:p>
      <w:r>
        <w:t>VD Tribunal cantonal, 2025-12-31, FR</w:t>
      </w:r>
    </w:p>
    <w:p>
      <w:r>
        <w:rPr>
          <w:b/>
        </w:rPr>
        <w:t xml:space="preserve">Quelle: </w:t>
      </w:r>
      <w:r>
        <w:t>https://mcp.opencaselaw.ch/entscheid/vd_gerichte_PE25.006531</w:t>
      </w:r>
    </w:p>
    <w:p>
      <w:r>
        <w:t>FR: VD_GERICHTE PE25.006531 du 31 décembre 2025</w:t>
      </w:r>
    </w:p>
    <w:p>
      <w:r>
        <w:t>IT: VD_GERICHTE PE25.006531 del 31 dicembre 2025</w:t>
      </w:r>
    </w:p>
    <w:p>
      <w:pPr>
        <w:pStyle w:val="Heading2"/>
      </w:pPr>
      <w:r>
        <w:t>Erwägungen</w:t>
      </w:r>
    </w:p>
    <w:p>
      <w:r>
        <w:rPr>
          <w:b/>
        </w:rPr>
        <w:t>E. 4</w:t>
      </w:r>
    </w:p>
    <w:p>
      <w:r>
        <w:t>Au vu de ce qui précède, le recours, manifestement mal fondé, doit être rejeté sans échange d’écritures (art. 390 al. 2 CPP) et l’ordonnance du 17 juillet 2025 confirmée. La requête tendant à l’octroi de l’assistance judiciaire gratuite pour la procédure de recours doit être rejetée, dès lors que le recours était d’emblée dénué de toute chance de succès, de même, d’ailleurs, que les conclusions civiles que la recourante aurait pu prendre (art. 136 al. 1 let. a CPP).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L'avance de frais de 770 fr. qu’elle a versée à titre de sûretés sera imputée sur les frais d'arrêt mis à sa charge (art. 7 TFIP), le solde en faveur de l’Etat s’élevant ainsi à 220 francs. 12J010</w:t>
      </w:r>
    </w:p>
    <w:p>
      <w:r>
        <w:t>- 10 - Par ces motifs, la Chambre des recours pénale prononce : I. Le recours est rejeté. II. L’ordonnance du 17 juillet 2025 est confirmée. III. La demande d’assistance judiciaire est rejetée. IV. Les frais d’arrêt, par 990 fr. (neuf cent nonante francs), sont mis à la charge de B.________. V. Le montant de 770 fr. (sept cent septante francs) versé par B.________ à titre de sûretés est imputé sur les frais mis à sa charge au chiffre IV ci-dessus, et le solde dû à l’Etat par celle- ci s’élève à 220 fr. (deux cent vingt francs). VI. L’arrêt est exécutoire. Le président : La greffière : Du Le présent arrêt, dont la rédaction a été approuvée à huis clos, est notifié, par l'envoi d'une copie complète, à : - Me Malika Belet, avocate (pour B.________), - Me Sébastien Friant, avocat (pour C.________), - Ministère public central, et communiqué à : - Mme la Procureure de l’arrondissement de l’Est vaudois, - Service de la population,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