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PE25.003995 vom 5. Juni 2025</w:t>
      </w:r>
    </w:p>
    <w:p>
      <w:r>
        <w:t>VD Tribunal cantonal, 2025-06-05, FR</w:t>
      </w:r>
    </w:p>
    <w:p>
      <w:r>
        <w:rPr>
          <w:b/>
        </w:rPr>
        <w:t xml:space="preserve">Quelle: </w:t>
      </w:r>
      <w:r>
        <w:t>https://mcp.opencaselaw.ch/entscheid/vd_gerichte_PE25.003995</w:t>
      </w:r>
    </w:p>
    <w:p>
      <w:r>
        <w:t>FR: VD_GERICHTE PE25.003995 du 5 juin 2025</w:t>
      </w:r>
    </w:p>
    <w:p>
      <w:r>
        <w:t>IT: VD_GERICHTE PE25.003995 del 5 giugno 2025</w:t>
      </w:r>
    </w:p>
    <w:p>
      <w:pPr>
        <w:pStyle w:val="Heading2"/>
      </w:pPr>
      <w:r>
        <w:t>Erwägungen</w:t>
      </w:r>
    </w:p>
    <w:p>
      <w:r>
        <w:rPr>
          <w:b/>
        </w:rPr>
        <w:t>E. 4</w:t>
      </w:r>
    </w:p>
    <w:p>
      <w:r>
        <w:t>En définitive, le recours doit être admis et l'ordonnance attaquée doit être réformée en ce sens que Me Louis Dudenhoeffer est désigné en qualité de défenseur d’office d’I.________. La désignation prendra effet à la date du dépôt de la demande présentée au Ministère public (P. 10/1), à savoir le 28 mars 2025, et non le 20 mars 2025 comme requis par le recourant (cf. CREP 4 mars 2024/96 consid. 3.1 ; CREP 14 novembre 2022/798 consid. 3 ; CREP 11 octobre 2022/752 consid. 4). L’ordonnance sera maintenue pour le surplus. La désignation de Me Louis Dudenhoeffer en qualité de défenseur d'office vaut également pour la présente procédure de recours. Au vu du travail accompli par Me Louis Dudenhoeffer, il sera retenu trois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pour les débours (art. 3bis al. 1 RAJ par renvoi de l'art. 26b TFIP), soit 10 fr. 80, et 8,1% de TVA sur le tout, soit 44 fr. 60, de sorte que l'indemnité d'office est arrêtée au total à 596 fr. en chiffres arrondis.</w:t>
      </w:r>
    </w:p>
    <w:p>
      <w:r>
        <w:t>- 11 - Vu l’admission du recours, les frais de la procédure, constitués en l’espèce de l’émolument d'arrêt, par 1’100 fr. (art. 20 al. 1 TFIP), et de l’indemnité allouée à Me Louis Dudenhoeffer (art. 422 al. 1 et 2 let. a CPP), par 596 fr., seront laissés à la charge de l’Etat. Par ces motifs, la Chambre des recours pénale prononce : I. Le recours est admis. II. L’ordonnance du 4 avril 2025 est reformée au chiffre I de son dispositif en ce sens que Me Louis Dudenhoeffer est désigné défenseur d’office d’I.________ avec effet au 28 mars 2025. L’ordonnance est maintenue pour le surplus. III. L'indemnité allouée à Me Louis Dudenhoeffer pour la procédure de recours est fixée à 596 fr. (cinq cent nonante-six francs). IV. Les frais d'arrêt, par 1’100 fr. (mille cent francs), ainsi que l'indemnité allouée à Me Louis Dudenhoeffer, par 596 fr. (cinq cent nonante-six francs), sont laissés à la charge de l’Etat. V. L’arrêt est exécutoire. Le président : La greffière :</w:t>
      </w:r>
    </w:p>
    <w:p>
      <w:r>
        <w:t>- 12 - Du Le présent arrêt, dont la rédaction a été approuvée à huis clos, est notifié, par l'envoi d'une copie complète, à : - Me Louis Dudenhoeffer, avocat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