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PE25.003369 vom 15. April 2025</w:t>
      </w:r>
    </w:p>
    <w:p>
      <w:r>
        <w:t>VD Tribunal cantonal, 2025-04-15, FR</w:t>
      </w:r>
    </w:p>
    <w:p>
      <w:r>
        <w:rPr>
          <w:b/>
        </w:rPr>
        <w:t xml:space="preserve">Quelle: </w:t>
      </w:r>
      <w:r>
        <w:t>https://mcp.opencaselaw.ch/entscheid/vd_gerichte_PE25.003369</w:t>
      </w:r>
    </w:p>
    <w:p>
      <w:r>
        <w:t>FR: VD_GERICHTE PE25.003369 du 15 avril 2025</w:t>
      </w:r>
    </w:p>
    <w:p>
      <w:r>
        <w:t>IT: VD_GERICHTE PE25.003369 del 15 aprile 2025</w:t>
      </w:r>
    </w:p>
    <w:p>
      <w:pPr>
        <w:pStyle w:val="Heading2"/>
      </w:pPr>
      <w:r>
        <w:t>Erwägungen</w:t>
      </w:r>
    </w:p>
    <w:p>
      <w:r>
        <w:rPr>
          <w:b/>
        </w:rPr>
        <w:t>E. 1</w:t>
      </w:r>
    </w:p>
    <w:p>
      <w:r>
        <w:t>Le Ministère public de l’arrondissement de l’Est vaudois a ouvert une enquête préliminaire contre Q.________, soupçonné de s’être rendu coupable de lésions corporelles simples qualifiées, dommages à la propriété, diffamation, injure, utilisation abusive d’une installation de télécommunication, menaces qualifiées, contrainte et insoumission à une 353</w:t>
      </w:r>
    </w:p>
    <w:p>
      <w:r>
        <w:t>- 2 - décision de l’autorité. Dans ce cadre, il a été appréhendé le 25 mars 2025 et son audition d’arrestation a eu lieu le même jour. Au terme de celle-ci, le Ministère public a saisi le Tribunal des mesures de contrainte d’une demande de mise en détention provisoire.</w:t>
      </w:r>
    </w:p>
    <w:p>
      <w:r>
        <w:rPr>
          <w:b/>
        </w:rPr>
        <w:t>E. 2</w:t>
      </w:r>
    </w:p>
    <w:p>
      <w:r>
        <w:t>Par ordonnance du 27 mars 2025, le Tribunal des mesures de contrainte a notamment constaté que les conditions de la détention provisoire d’Q.________ étaient réalisées, a ordonné des mesures de substitution en lieu et place de sa détention provisoire et a dit qu’il serait libéré dès qu’il aurait présenté au Ministère public des attestations de prise en charge par un établissement de soins et/ou par un médecin psychiatre.</w:t>
      </w:r>
    </w:p>
    <w:p>
      <w:r>
        <w:rPr>
          <w:b/>
        </w:rPr>
        <w:t>E. 3</w:t>
      </w:r>
    </w:p>
    <w:p>
      <w:r>
        <w:t>Par acte du 2 avril 2025, Q.________, par son défenseur d’office, a recouru contre cette ordonnance en concluant à sa libération immédiate. Q.________ a été relaxé le 7 avril 2025.</w:t>
      </w:r>
    </w:p>
    <w:p>
      <w:r>
        <w:rPr>
          <w:b/>
        </w:rPr>
        <w:t>E. 4</w:t>
      </w:r>
    </w:p>
    <w:p>
      <w:r>
        <w:t>Le 11 avril 2025, le défenseur d’office d’Q.________ a déclaré que, compte tenu de la libération de son client, le recours était retiré. Il a produit une liste de ses opérations pour la procédure de recours.</w:t>
      </w:r>
    </w:p>
    <w:p>
      <w:r>
        <w:rPr>
          <w:b/>
        </w:rPr>
        <w:t>E. 5</w:t>
      </w:r>
    </w:p>
    <w:p>
      <w:r>
        <w:t>Compte tenu de ce qui précède, il y a lieu de prendre acte du retrait du recours et de rayer la cause du rôle (art. 386 al. 2 let. b CPP [Code de procédure pénale suisse du 5 octobre 2007 ; RS 312.0]).</w:t>
      </w:r>
    </w:p>
    <w:p>
      <w:r>
        <w:rPr>
          <w:b/>
        </w:rPr>
        <w:t>E. 6</w:t>
      </w:r>
    </w:p>
    <w:p>
      <w:r>
        <w:t>Me Raphaël Tatti a déposé une liste d’opérations portant sur son activité du 31 mars 2025 au 11 avril 2025, dont il n’y a pas lieu de s’écarter. L’indemnité sera ainsi fixée à 810 fr., correspondant à 4 heures et 30 minutes au tarif horaire de 180 fr., montant auquel il convient d’ajouter des débours forfaitaires à concurrence de 2 % des honoraires admis (art. 3bis al. 1 RAJ [règlement du 7 décembre 2010 sur l'assistance judiciaire en matière civile ; BLV 211.02.3], applicable par renvoi de l’art.</w:t>
      </w:r>
    </w:p>
    <w:p>
      <w:r>
        <w:t>- 3 - 26b TFIP), par 16 fr. 20, plus la TVA au taux de 8,1 %, par 66 fr. 90, soit à 894 fr. au total en chiffres arrondis. Les frais de procédure, constitués de l’émolument d’arrêt, par 330 fr. (art. 20 al. 1 TFIP [tarif des frais de procédure et indemnités en matière pénale du 28 septembre 2010 ; BLV 312.03.1], par renvoi de l’art. 22 TFIP), et de l’indemnité précitée, seront exceptionnellement laissés à la charge de l’Etat dès lors que le recours est devenu sans objet en raison d’un changement de circonstances qui n’est pas imputable au recourant (TF 1B_308/2021 du 5 juillet 2021 consid. 3 ; TF 1B_123/2021 du 27 avril 2021 consid. 7.2). Par ces motifs, la Chambre des recours pénale prononce : I. Il est pris acte du retrait du recours. II. La cause est rayée du rôle. III. Une indemnité de 894 fr. (huit cent nonante-quatre francs) est allouée à Me Raphaël Tatti, à la charge de l’Etat. IV. Les frais d’arrêt, par 330 fr. (trois cent trente francs), sont laissés à la charge de l’Etat. V. L’arrêt est exécutoire. Le président : Le greffier :</w:t>
      </w:r>
    </w:p>
    <w:p>
      <w:r>
        <w:t>- 4 - Du Le présent arrêt, dont la rédaction a été approuvée à huis clos, est notifié, par l'envoi d'une copie complète, à : - Me Raphaël Tatti, avocat (pour Q.________), - Ministère public central, et communiqué à : - M. le Président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