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PE25.003052 vom 23. Juli 2025</w:t>
      </w:r>
    </w:p>
    <w:p>
      <w:r>
        <w:t>VD Tribunal cantonal, 2025-07-23, FR</w:t>
      </w:r>
    </w:p>
    <w:p>
      <w:r>
        <w:rPr>
          <w:b/>
        </w:rPr>
        <w:t xml:space="preserve">Quelle: </w:t>
      </w:r>
      <w:r>
        <w:t>https://mcp.opencaselaw.ch/entscheid/vd_gerichte_PE25.003052</w:t>
      </w:r>
    </w:p>
    <w:p>
      <w:r>
        <w:t>FR: VD_GERICHTE PE25.003052 du 23 juillet 2025</w:t>
      </w:r>
    </w:p>
    <w:p>
      <w:r>
        <w:t>IT: VD_GERICHTE PE25.003052 del 23 luglio 2025</w:t>
      </w:r>
    </w:p>
    <w:p>
      <w:pPr>
        <w:pStyle w:val="Heading2"/>
      </w:pPr>
      <w:r>
        <w:t>Erwägungen</w:t>
      </w:r>
    </w:p>
    <w:p>
      <w:r>
        <w:rPr>
          <w:b/>
        </w:rPr>
        <w:t>E. 5</w:t>
      </w:r>
    </w:p>
    <w:p>
      <w:r>
        <w:t>Au vu de ce qui précède, le recours doit être admis, l’ordonnance entreprise annulée et le dossier de la cause renvoyé au Tribunal des mesures de contrainte pour nouvelle décision dans le sens des considérants. Il y a lieu d’allouer à Me Aurélie Cornamusaz, défenseur d’office du recourant, une indemnité pour la procédure de recours. A défaut de liste d’opérations et compte tenu du mémoire de recours déposé, il convient de retenir 3 heures d’activité nécessaire d’avocat au tarif horaire de 180 fr. (art. 2 al. 1 let. a et 3 al. 2 RAJ [règlement sur l'assistance judiciaire en matière civile du 7 décembre 2010 ; BLV 211.02.3] par renvoi de l’art. 26b TFIP [tarif des frais de procédure et indemnités en matière pénale du 28 septembre 2010 ; BLV 312.03.1]), soit 540 francs. Viennent s’y ajouter des débours forfaitaires à hauteur de 2 % des honoraires admis (art. 3bis al. 1 RAJ), soit 10 fr. 80, et la TVA au taux de 8,1 % sur le tout, par 44 fr. 60. L’indemnité d’office s’élève ainsi à 596 fr. au total en chiffres arrondis. Les frais de la procédure de recours, qui sont constitués en l’espèce de l’émolument d’arrêt, par 1’210 fr. (art. 20 al. 1 TFIP), et de l’indemnité due au défenseur d’office (art. 422 al. 1 et 2 let. a CPP), par 596 fr., seront laissés à la charge de l’Etat.</w:t>
      </w:r>
    </w:p>
    <w:p>
      <w:r>
        <w:t>- 12 - Par ces motifs, la Chambre des recours pénale prononce : I. Le recours est admis. II. L’ordonnance du 27 juin 2025 est annulée. III. Le dossier de la cause est renvoyé au Tribunal des mesures de contrainte pour qu’il procède dans le sens des considérants. IV. L’indemnité allouée à Me Aurélie Conamusaz, défenseur d’office d’A.________, est fixée à 596 fr. (cinq cent nonante-six francs). V. Les frais d’arrêt, par 1’210 fr. (mille deux cent dix francs), ainsi que l’indemnité allouée à Me Aurélie Cornamusaz, par 596 fr. (cinq cent nonante-six francs), sont laissés à la charge de l’Etat. VI. L’arrêt est exécutoire. Le président : Le greffier : Du Le présent arrêt, dont la rédaction a été approuvée à huis clos, est notifié, par l'envoi d'une copie complète, à : - Me Aurélie Cornamusaz, avocate (pour A.________), - Ministère public central, et communiqué à : - M. le Président du Tribunal des mesures de contrainte, - M. le Procureur cantonal Strada, par l’envoi de photocopies.</w:t>
      </w:r>
    </w:p>
    <w:p>
      <w:r>
        <w:t>- 13 - En application de l’art. 214 al. 4 CPP, le dispositif du présent arrêt est communiqué par courrier séparé à la victime suivante : - Mme T.________.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