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PE25.002108 vom 4. April 2025</w:t>
      </w:r>
    </w:p>
    <w:p>
      <w:r>
        <w:t>VD Tribunal cantonal, 2025-04-04, FR</w:t>
      </w:r>
    </w:p>
    <w:p>
      <w:r>
        <w:rPr>
          <w:b/>
        </w:rPr>
        <w:t xml:space="preserve">Quelle: </w:t>
      </w:r>
      <w:r>
        <w:t>https://mcp.opencaselaw.ch/entscheid/vd_gerichte_PE25.002108</w:t>
      </w:r>
    </w:p>
    <w:p>
      <w:r>
        <w:t>FR: VD_GERICHTE PE25.002108 du 4 avril 2025</w:t>
      </w:r>
    </w:p>
    <w:p>
      <w:r>
        <w:t>IT: VD_GERICHTE PE25.002108 del 4 aprile 2025</w:t>
      </w:r>
    </w:p>
    <w:p>
      <w:pPr>
        <w:pStyle w:val="Heading2"/>
      </w:pPr>
      <w:r>
        <w:t>Volltext</w:t>
      </w:r>
    </w:p>
    <w:p>
      <w:r>
        <w:t>TRIBUNAL CANTONAL 239 PE25.002108-SDE CHAMBRE DE S RECO URS PEN ALE __________________________________________ Arrêt du 4 avril 2025 __________________ Composition : M. KRIEGER, président M. Perrot et Mme Courbat, juges Greffière : Mme Fritsché ***** Art. 221 al. 1 let. a et al. 2 et 237 CPP Statuant sur le recours interjeté le 31 mars 2025 par Z.________ contre l’ordonnance rendue le 21 mars 2025 par le Tribunal des mesures de contrainte dans la cause n° PE25.002108-SDE, la Chambre des recours pénale considère : En fait : A. a) Une enquête préliminaire a été ouverte par le Ministère public de l’arrondissement de l’Est vaudois (ci-après : le Ministère public) contre Z.________, né le [...], pour avoir, le 23 janvier 2025, lors d’un entretien téléphonique avec une avocate d’une protection juridique lausannoise, d’abord indiqué qu'il ne se rendrait pas à une convocation à la gendarmerie de Monthey, puis déclaré à plusieurs reprises : « Si des 351</w:t>
      </w:r>
    </w:p>
    <w:p>
      <w:r>
        <w:t>- 2 - policiers se présentent à mon domicile, je les tuerai » en ajoutant : « J’ai déjà tué deux flics » et « Les flics sont des fils de pute » ; Il aurait également, notamment à Aigle, le 27 janvier 2025, vers 17h50, circulé à une vitesse inadaptée, se serait opposé un contrôle de police, puis aurait effectué une marche arrière, percutant ainsi le véhicule de patrouille, avant de prendre la fuite en direction du Valais. Il est encore soupçonné d’avoir, le 29 janvier 2025, vers 18h00, lors d’un entretien téléphonique, déclaré à un policier : « Je suis la mafia calabraise, revendeur de cocaïne en Suisse, et vais faire la peau à toutes les polices des cantons du Valais et Vaud » et « Vous êtes tous morts, toi et ta procureure aussi » et d’avoir, entre les 27 et 30 janvier 2025, publié sur Facebook une vidéo prise lors des faits du 27 janvier 2025, avec le commentaire suivant (traduit de l’italien) : « Je vous tue tous les flics de merde Eagles Monthey Magistrats, vous avez mal fait la famille.. Les Cadres Vidéo Vous Êtes Mort Vous Êtes Des Morts Valants ». b) Z.________ a été appréhendé par les autorités françaises le 1er février 2025 à Thonon-les-Bains, puis remis à la police suisse le 19 mars suivant. L'audition d'arrestation par la procureure a eu lieu le lendemain. Lors de cette audition, le prévenu a reconnu une partie des faits reprochés et a renoncé à être entendu par le Tribunal des mesures de contrainte. c) Le casier judiciaire suisse de l’intéressé comporte les inscriptions suivantes : - 1er juin 2017, Ministère public du canton du Valais, Office régional du Bas-Valais, diffusion de pornographie à une personne de moins de 16 ans, peine pécuniaire 120 jours-amende à 60 fr. avec sursis durant deux ans et à 400 fr. d’amende ; - 28 mai 2024, Ministère public du canton du Valais, Office régional du Bas-Valais, menaces, injure, insoumission à une décision de l’autorité, peine pécuniaire 50 jours-amende à 30 fr. avec sursis durant deux ans, et à 500 fr. d’amende.</w:t>
      </w:r>
    </w:p>
    <w:p>
      <w:r>
        <w:t>- 3 - Par ordonnance du 11 novembre 2024 rendue par le Ministère public du canton du Valais, Office régional du Bas-Valais, Z.________ a été condamné pour menaces et insoumission à une décision de l'autorité à une peine pécuniaire de 60 jours-amende à 30 fr., avec sursis durant deux ans, et à 400 fr. d’amende avec sursis pendant 2 ans, le montant du jour- amende étant fixé à 30 francs, et à une amende de 400 fr. (P. 27). Enfin, une enquête pénale est en cours devant le Ministère public du canton du Valais, Office régional du Bas-Valais pour menaces qualifiées (conjoint). d) Par demande motivée du 20 mars 2025, le Ministère public a proposé au Tribunal des mesures de contrainte d'ordonner la détention provisoire de Z.________ en raison de risques de fuite, de récidive, de réitération qualifié et de passage à l’acte. Il a notamment exposé à l’appui de sa requête que, malgré un important dispositif policier mis en place par les autorités vaudoises et valaisannes, un signalement au RIPOL et un contrôle téléphonique direct sur son téléphone portable, le prénommé, ressortissant italien, était parvenu à échapper aux forces de l’ordre durant plusieurs jours. De plus, l’intéressé avait indiqué à la police et au Ministère public qu’il vivait dans sa voiture, de sorte qu’au vu de la gravité des faits, il existait un risque concret qu’il se soustraie aux poursuites pénales en fuyant dans la clandestinité ou en quittant le territoire helvétique. La procureure a ensuite relevé que le prévenu avait déjà fait l’objet de trois condamnations, infligées entre les 1er juin 2017 et 11 novembre 2024, par le Ministère public du canton du Valais pour diffusion de pornographie à une personne de moins de 16 ans, menaces, injure et insoumission à une décision de l’autorité. De plus, elle a relevé que, lors de son audition par la police du 19 mars 2025, il avait démontré son déni face au danger créé par son comportement sur la route et redoutait qu’au vu de son absence de prise de conscience et du ressentiment nourri à l’égard des forces de l’ordre, il ne réitère ses agissements, voire qu’il mette ses menaces à exécution.</w:t>
      </w:r>
    </w:p>
    <w:p>
      <w:r>
        <w:t>- 4 - Le Ministère public a ajouté que Z.________ proférait des menaces de mort à l’endroit de différents fonctionnaires du système pénal et qu’au vu de ses déclarations et de sa situation personnelle actuelle, il existait un risque concret de passage à l’acte. Enfin, la procureure a considéré que le principe de proportionnalité était respecté compte tenu de la gravité des faits et de la peine encourue ; aucune mesure de substitution n’étant en mesure de pallier les risques encourus. e) Dans ses déterminations du 21 mars 2025, Z.________ a, par l’intermédiaire de son défenseur d’office, conclu à la mise en place de mesures de substitution à forme d’un traitement médical, d’une obligation de se soumettre à des contrôles, du port d’un bracelet électronique, du retrait de ses documents d’identité ou d’une assignation dans un hôpital approprié à ce type de suivi, aptes à pallier les risques présentés et à améliorer son état de santé. Il a par ailleurs exposé qu’il souffrait de schizophrénie paranoïde continue (cf. rapport établi le 20 juin 2024 par les Drs [...], [...] et [...] du Centre Hospitalier du Valais Romand), et que cette pathologie pouvait altérer ses capacités à apprécier la situation de manière raisonnable ; pour cette raison notamment, il était en incapacité de travail et bénéficiait d’une rente d’invalidité entière depuis le 1er juin 2019 (P. 46/1/2). B. Par ordonnance du 21 mars 2025, le Tribunal des mesures de contrainte a ordonné la détention provisoire de Z.________ (I), a fixé la durée maximale de cette détention à trois mois, soit au plus tard jusqu’au 18 juin 2025 (II), et a dit que les frais de cette ordonnance, par 300 fr., suivaient le sort de la cause (III). Cette autorité a admis l’existence d’une « présomption suffisamment sérieuse de culpabilité » en se fondant sur des aveux partiels du prévenu et sur les circonstances de son arrestation ressortant du dossier remis par la procureure (il avait pris la fuite au volant de son véhicule alors que la police tentait de l’interpeller, n’hésitant pas à emboutir plusieurs véhicules, ainsi qu’une barrière de chantier). Le</w:t>
      </w:r>
    </w:p>
    <w:p>
      <w:r>
        <w:t>- 5 - premier juge a également relevé que la défense ne contestait pas la réalisation de la condition des graves soupçons de culpabilité. Ce magistrat a par ailleurs retenu des risques de fuite et de passage à l’acte, rappelant que l’intéressé était un ressortissant italien vivant en Suisse dans sa voiture, qui n’avait pas hésité à prendre la fuite après un contrôle de police et malgré la mise en place d’un important dispositif, et qu’il était à craindre que celui-ci mette ses menaces à exécution compte tenu de ses antécédents et des menaces de mort proférées à réitérées reprises à l’endroit de fonctionnaires. S’agissant des mesures de substitution proposées par le prévenu (traitement médical, obligation de se soumettre à des contrôles, port d’un bracelet électronique, retrait de ses documents d’identité ou assignation dans un hôpital approprié), le tribunal a relevé qu’elles n’étaient pas aptes à pallier les risques présentés par sa schizophrénie paranoïde continue et qu’elles ne permettraient pas de prévenir une éventuelle fuite ou un passage à l’acte et que le prévenu pouvait faire appel au service médical de l’établissement de détention en cas de besoin. Le 28 mars 2025, la direction de la procédure a adressé aux parties une circulaire pour la mise en œuvre d’une expertise psychiatrique. C. Par acte du 31 mars 2025, Z.________, par l’intermédiaire de son défenseur d’office, a recouru contre cette ordonnance en concluant principalement à son annulation et au prononcé de mesures de substitution à la détention provisoire à forme d’un suivi médical assorti de mesures de surveillance. Subsidiairement il a conclu à son hospitalisation à des fins d’expertise dans un lieu adapté à sa pathologie. Il n’a pas été ordonné d’échange d’écritures. En d roit : 1. Interjeté dans le délai légal (art. 396 al. 1 CPP [Code de procédure pénale suisse du 5 octobre 2007 ; RS 312.0]) contre une</w:t>
      </w:r>
    </w:p>
    <w:p>
      <w:r>
        <w:t>- 6 - décision du Tribunal des mesures de contrainte dans un cas prévu par le CPP (art. 393 al. 1 let. c CPP), par le prévenu détenu qui a qualité pour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Message concernant la modification du Code de procédure pénale du 28 août 2019 ; FF 2019 p. 6351]). Selon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1er janvier 2024 [RO 2023 p. 468]). Ce risque de passage à l’acte représente un motif de détention autonome qui ne requiert pas un soupçon grave de la commission d’une infraction (Moreillon/Parein-Reymond, Petit</w:t>
      </w:r>
    </w:p>
    <w:p>
      <w:r>
        <w:t>- 7 - Commentaire, Code de procédure pénale, 2e éd., Bâle 2016, n. 48a ad art. 212 al. 2 CPP). Il doit s’agir d’un crime grave et non seulement d’un délit (ATF 137 IV 122 consid. 5).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(ATF 140 IV 19 consid. 2.2.1, JdT 2015 IV 32 ; ATF 137 IV 122 consid. 5 ; TF 1B_138/2023 du 28 mars 2023 consid. 2.1). 2.2 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op. cit,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w:t>
      </w:r>
    </w:p>
    <w:p>
      <w:r>
        <w:t>- 8 - pays (ATF 143 IV 160 consid. 4.3 ; TF 7B_907/2024 du 23 septembre 2024 consid. 3.1.2) 2.3 Le recourant se borne à proposer des mesures de substitution susceptibles selon lui de pallier les risques de fuite et de passage à l’acte retenus par le Tribunal des mesures de contrainte. L’examen de la Chambre de céans se limitera donc à ce moyen, étant toutefois relevé que l’appréciation du premier juge sur les charges et les risques retenus n’est pas contestée devant l’autorité de recours et qu’elle est convaincante. On précisera à toute fins utiles que Z.________ a admis en partie les faits qui lui sont reprochés, qu’il est un ressortissant italien qui vivait en Suisse dans sa voiture et qu’il n’a pas hésité à prendre la fuite après un contrôle de police et la mise en place d’un important dispositif policier. Il est par conséquent manifeste que s’il devait être remis en liberté, il n’hésiterait pas à se cacher ou à quitter le territoire helvétique. Quant au risque de passage à l’acte, on rappellera les antécédents du recourant, ses déclarations, et la nature des menaces de mort proférées, à réitérées reprises, à l’endroit de fonctionnaires. Les propos qui lui sont reprochés sont graves et rien n’indique qu’il n’usera pas à nouveau de violence ou de menace à l’égard des autorités, étant rappelé qu’une autre procédure est ouverte à son encontre pour menaces qualifiées (conjoint) devant le Ministère public du canton du Valais, Office régional du Bas-Valais. 3. 3.1 Cela étant posé, le recourant axe toute son argumentation sur les mesures de substitution. Il se réfère à un rapport médical du 20 juin 2024 en lien avec un placement à des fins d’assistance prononcé entre le 16 avril et le 27 mai 2024 pour établir qu’il souffre de schizophrénie paranoïde continue. Il présenterait des idées délirantes de persécution et à thématique mystique qui diminueraient avec une médication appropriée. Il serait prêt à entamer un traitement médical avec une médication propre à prévenir les risques de fuite et de passage à l’acte et précise que les bienfaits d’un tel traitement auraient été démontrés en 2024 lors de son placement à des fins d’assistance. En parallèle, il propose le port d’un bracelet électronique qui serait propre à avoir un effet dissuasif quant à la</w:t>
      </w:r>
    </w:p>
    <w:p>
      <w:r>
        <w:t>- 9 - possibilité de fuir. Dans la perspective d’un traitement médical, le recourant soutient qu’une hospitalisation à des fins d’expertise devrait être ordonnée, les conditions d’une détention provisoire n’étant absolument pas appropriées à ses troubles psychiques. 3.2 Conformément au principe de la proportionnalité (art. 36 al. 3 Cst. ; pour la procédure pénale, cf. art.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Un placement en institution avant un jugement au fond n'est en principe pas exclu ; la liste des mesures de substitution énoncée à l'art. 237 CPP n'est en effet pas exhaustive (ATF 145 IV 503 consid. 3.1 ; 142 IV 367 consid. 2.1) et rien ne s'oppose à un tel placement, combiné le cas échéant avec d'autres mesures, si cela permet d'atteindre le même but que la détention. Une telle mesure doit cependant reposer sur un avis d'expert (TF 1B_284/2023 du 16 juin 2023 consid. 2.1 ; TF 1B_402/2020 du 21 août 2020 consid. 4.3.4 ; TF 1B_171/2019 du 8 mai 2019 consid. 3.1).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w:t>
      </w:r>
    </w:p>
    <w:p>
      <w:r>
        <w:t>- 10 - n'est préconisé par l'expert qu'à titre de mesure thérapeutique au sens des art. 59 ss CP à prononcer dans le cadre d'un jugement au fond, ce placement ne saurait en principe être mis en œuvre en tant que mesure de substitution au sens de l'art. 237 CPP ; il est toutefois susceptible de faire l'objet d'une exécution anticipée de mesure selon l'art. 236 CPP (TF 1B_284/2023 précité ; TF 1B_402/2020 précité ; TF 1B_171/2019 précité), cette démarche supposant alors une demande du prévenu en ce sens et l'accord de la direction de la procédure (cf. art. 236 al. 1 CPP). Au demeurant,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(TF 7B_810/2024 du 23 août 2024 consid. 4.2.1 et les réf. cit.) 3.3 En l’espèce, s’agissant d’un éventuel traitement médical, il y a lieu de relever que l’instruction vient de débuter et qu’il n’est pas possible à ce stade d’envisager un placement susceptible de parer aux importants risques de fuite et de passage à l’acte présentés par le recourant. Au vu de ses antécédents et des faits qui lui sont reprochés, largement admis et extrêmement préoccupants, il convient de se montrer strict, étant précisé que le choix d’une mesure au sens des art. 59 ss CP relève en principe du juge du fond, de sorte que le juge de la détention ne peut ordonner qu’avec prudence une mesure de substitution ayant les caractéristiques d’une telle mesure et seulement sur la base de l’avis d’un expert psychiatre (TF 1B_91/2021 du 10 mars 2021 ; CREP 3 mars 2021/1105 et CREP 16 septembre 2021/876). Il découle de ce qui précède qu’à ce stade, un traitement médical assorti d’une surveillance suffisamment soutenue, même en milieu fermé, n’est pas envisageable et il conviendra de connaître les conclusions d’un expert psychiatre avant d’envisager cette voie, étant précisé que le 28 mars 2025, la direction de la procédure a adressé aux parties une circulaire pour la mise en œuvre d’une expertise psychiatrique (cf. PV des opérations du 28 mars 2025, p. 9). Dans l’intervalle, comme relevé par le premier juge, le recourant pourra bénéficier d’une prise en charge par le service médical de l’établissement</w:t>
      </w:r>
    </w:p>
    <w:p>
      <w:r>
        <w:t>- 11 - de détention, respectivement par le Service de médecine et psychiatrie pénitentiaires (SMPP). Enfin, les autres mesures de substitution proposées, soit notamment le dépôt des passeport et autres documents d’identité, ainsi que l’obligation de se présenter au poste de police, ne sont pas de nature à empêcher le recourant de prendre la fuite ou de récidiver. Plus particulièrement, les frontières peuvent être franchies sans document d’identité et le défaut de présentation au poste de police ne permet qu’un constat a posteriori. Une obligation de résidence couplée à une surveillance électronique ne constitue pas non plus une mesure suffisante pour parer au risque de fuite (ATF 145 IV 503 consid. 3.3). Ce moyen doit donc être entièrement rejeté. 4.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En l’occurrence, le recourant est détenu depuis le 1er février 2025, soit depuis moins de trois mois. Compte tenu des faits qui lui sont reprochés et du fait que l’infraction de violence ou menace contre les autorités et les fonctionnaires est à elle seule un délit passible d’une peine privative de liberté de trois ans au plus, le recourant s'expose à une peine privative de liberté d’une durée supérieure à celle de la détention subie à ce jour, et à subir jusqu’au 18 juin 2025. Le principe de la proportionnalité est donc respecté.</w:t>
      </w:r>
    </w:p>
    <w:p>
      <w:r>
        <w:t>- 12 - 5. En définitive, le recours, mal fondé, doit être rejeté sans échange d'écritures (art. 390 al. 2 CPP) et l’ordonnance entreprise confirmée. L’avocate Andréa Riesco demande sa désignation en qualité de défenseur d’office pour la procédure de recours. Cette requête est inutile et, partant, sans objet, la désignation en qualité de défenseur d’office valant également pour la deuxième instance cantonale (cf. p. ex. CREP 31 mai 2024/153 consid. 6 ; CREP 12 septembre 2019/747 consid. 4). Au vu de la nature de la cause et de l’acte déposé par le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60. L’indemnité d’office s’élève ainsi au total à 596 fr. en chiffres arrondis. Vu le sort du recours, les frais de la procédure, constitués de l’émolument d’arrêt, par 1’210 fr. (art. 20 al. 1 TFIP), et de l’indemnité due au défenseur d’office (art. 422 al. 1 et 2 let. a CPP), par 596 fr., seront mis à la charge du recourant, qui succombe (art. 428 al. 1 CPP). Le remboursement à l’Etat de l’indemnité allouée au défenseur d’office sera exigible du recourant dès que sa situation financière le permettra (art. 135 al. 4 CPP).</w:t>
      </w:r>
    </w:p>
    <w:p>
      <w:r>
        <w:t>- 13 - Par ces motifs, la Chambre des recours pénale prononce : I. Le recours est rejeté. II. L’ordonnance du 21 mars 2025 est confirmée. III. L’indemnité allouée à Me Andréa Riesco, défenseur d’office de Z.________, est fixée à 596 fr. (cinq cent nonante-six francs). IV. Les frais d’arrêt, par 1’210 fr. (mille deux cent dix francs), ainsi que l’indemnité allouée à Me Andréa Riesco, par 596 fr. (cinq cent nonante-six francs), sont mis à la charge de Z.________. V. Le remboursement à l’Etat de l’indemnité allouée au chiffre III ci-dessus sera exigible de Z.________ dès que sa situation financière le permettra. VI. L’arrêt est exécutoire. Le président : La greffière : Du Le présent arrêt, dont la rédaction a été approuvée à huis clos, est notifié, par l'envoi d'une copie complète, à : - Me Andéra Riesco, avocate (pour Z.________), - Ministère public central, et communiqué à : - Mme la Procureure de l’arrondissement de l’Est vaudois, - Mme la Présidente du Tribunal des mesures de contrainte, par l’envoi de photocopies. Le présent arrêt peut faire l'objet d'un recours en matière pénale devant le Tribunal fédéral au sens des art. 78 ss LTF (loi du 17 juin</w:t>
      </w:r>
    </w:p>
    <w:p>
      <w:r>
        <w:t>- 14 - 2005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