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PE25.000662 vom 7. Februar 2025</w:t>
      </w:r>
    </w:p>
    <w:p>
      <w:r>
        <w:t>VD Tribunal cantonal, 2025-02-07, FR</w:t>
      </w:r>
    </w:p>
    <w:p>
      <w:r>
        <w:rPr>
          <w:b/>
        </w:rPr>
        <w:t xml:space="preserve">Quelle: </w:t>
      </w:r>
      <w:r>
        <w:t>https://mcp.opencaselaw.ch/entscheid/vd_gerichte_PE25.000662</w:t>
      </w:r>
    </w:p>
    <w:p>
      <w:r>
        <w:t>FR: VD_GERICHTE PE25.000662 du 7 février 2025</w:t>
      </w:r>
    </w:p>
    <w:p>
      <w:r>
        <w:t>IT: VD_GERICHTE PE25.000662 del 7 febbraio 2025</w:t>
      </w:r>
    </w:p>
    <w:p>
      <w:pPr>
        <w:pStyle w:val="Heading2"/>
      </w:pPr>
      <w:r>
        <w:t>Erwägungen</w:t>
      </w:r>
    </w:p>
    <w:p>
      <w:r>
        <w:rPr>
          <w:b/>
        </w:rPr>
        <w:t>E. 6</w:t>
      </w:r>
    </w:p>
    <w:p>
      <w:r>
        <w:t>janvier 2025, était tardive – a déclaré l’opposition interjetée par Q.________ irrecevable (I), a dit que l’ordonnance du 22 novembre 2024 était exécutoire (II), a ordonné le retour du dossier à la préfecture (III) et a dit que sa décision était rendue sans frais (IV). C. Par acte du 23 janvier 2025, Q.________ a recouru contre ce prononcé en concluant implicitement à son annulation. Il n’a pas été ordonné d’échange d’écritures. En d roit : 1.</w:t>
      </w:r>
    </w:p>
    <w:p>
      <w:r>
        <w:t>- 3 - 1.1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393ss CPP (Gilliéron/Killias, Commentaire romand, Code de procédure pénale suisse, 2e éd., Bâle 2019, n. 5 ad art. 356 CPP ; CREP 25 octobre 2024/761 consid. 1.1 ; CREP 25 avril 2024/316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1.2 Dans la mesure où le recours porte exclusivement sur une contravention, un membre de la Chambre des recours pénale est compétent pour statuer en qualité de juge unique (art. 13 al. 2 LVCPP). 1.3 Le recours a été interjeté en temps utile, par le prévenu qui a qualité pour recourir (art. 382 al. 1 CPP), devant l’autorité compétente. Il est recevable à cet égard.</w:t>
      </w:r>
    </w:p>
    <w:p>
      <w:r>
        <w:t>- 4 - En tant qu’il porte sur le fond de la cause, l’acte de recours ne comporte pas de moyen dirigé contre les motifs ou le dispositif du prononcé et qui, en se référant aux considérants de la décision attaquée, commanderait de rendre une autre décision. En effet, les motifs pour lesquels le recourant considère qu’il n’aurait pas dû être condamné à une amende en raison de l’abattage d’un arbre sont étrangers à l’objet de la décision attaquée. L’acte du recourant ne satisfait dès lors pas aux exigences de motivation de l'art. 385 al. 1 CPP et se révèle irrecevable sur ce point. 2. Dans une seconde partie de son recours, le recourant expose que « concernant le délai de [sa] réponse », il ne s’attendait pas à ce que la préfecture rende une décision immédiatement, qu’il était absent à l’étranger au début du mois de décembre, qu’il avait ainsi pris connaissance tardivement « du prononcé de l’audience du 21.11.24 », qu’il n’avait pas répondu immédiatement en pensant qu’il y avait des féries et qu’il ne regardait que très peu le calendrier. 2.1 2.1.1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let. a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w:t>
      </w:r>
    </w:p>
    <w:p>
      <w:r>
        <w:t>- 5 -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soit après le délai de dix jours prévu par l'art. 354 al. 1 CPP, le tribunal la déclare irrecevable. L’opposition peut être retirée jusqu'à l'issue des plaidoiries (356 al. 3 CPP). Selon l'art. 386 al. 3 CPP, applicable par analogie au retrait d'opposition (TF 6B_83/2021 du 8 septembre 2021 consid. 2.2.2 et les réf. cit.), a renonciation à interjeter recours et le retrait du recours sont définitifs, sauf si la partie a été induite à faire sa déclaration par une tromperie, une infraction ou une information inexacte des autorités. La preuve des vices du consentement doit être apportée par celui qui s'en prévaut (ATF 141 IV 269 consid. 2.2.1 ; TF 6B_83/2021 précité consid. 2.2.2). 2.1.2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 a été remis au destinataire, à l’un de ses employés ou à toute personne de plus de seize ans vivant dans le même ménage (art. 85 al. 3 CPP). Selon l'art. 85 al. 4 let. a CPP,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w:t>
      </w:r>
    </w:p>
    <w:p>
      <w:r>
        <w:t>- 6 -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6B_880/2022 précité et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TF 6B_880/2022 précité), y compris en cas de déménagement (cf. TF 4A_280/2021 du 25 mars 2022). La prolongation du délai de garde postal n’est pas une mesure suffisante (ATF 141 II 429 consid. 3.1). La fiction de notification ne peut toutefois plus être opposée à la partie en cas d'inaction de l'autorité pendant une année à compter du dernier acte de procédure, dès lors que l'on ne peut pas attendre du justiciable qu'il soit joignable à tout moment pendant un certain nombre d'années dans une</w:t>
      </w:r>
    </w:p>
    <w:p>
      <w:r>
        <w:t>- 7 - procédure pendante (TF 6B_1057/2022 du 30 mars 2023 consid. 1.1 ; TF 2C_523/2019 du 12 novembre 2019 consid. 3.4 et les arrêts cités). 2.2 En l’espèce, il est incontestable que Q.________ se savait partie à une procédure pénale puisqu’ayant été dénoncé à la préfecture par la Municipalité de [...], il s’est adressé à la préfecture pour consulter le dossier au mois de septembre 2024, qu’il a été cité à comparaître devant le préfet le 19 septembre 2024, qu’il s’est excusé d’avoir fait défaut à cette audience par lettre recommandée du 23 septembre 2024 et qu’il a comparu à une nouvelle audience du préfet le 21 novembre 2024, ensuite de quoi l’ordonnance pénale litigieuse a été rendue. Il s’ensuit que, selon la jurisprudence précitée, Q.________ devait s’attendre à la notification d’actes de la part de l’autorité pénale et qu’il lui appartenait de faire le nécessaire pour que son courrier l’atteigne s’il s’absentait, ce qu’il n’a pas fait. Partant, dès lors qu’il n’a pas retiré le pli recommandé du 22 novembre 2024 contenant l’ordonnance pénale litigieuse, celle-ci est réputée lui avoir été notifiée le 2 décembre 2024, au terme du délai de garde. Partant, le délai de dix jours pour former opposition à l’ordonnance arrivait à échéance le 12 décembre 2024, si bien que l’opposition, envoyée par courrier recommandé du 6 janvier 2025, est manifestement tardive. C’est dès lors à juste titre que le tribunal de police l’a déclarée irrecevable. 3. Au vu de ce qui précède, le recours, manifestement mal fondé, doit être rejeté dans la mesure où il est recevable, sans échange d’écritures (art. 390 al. 2 CPP) et le prononcé du 14 janvier 2025 confirmé. Les frais de la procédure de recours, par 630 fr. (art. 422 al. 1 CPP ; art. 20 al. 1 TFIP [tarif des frais de procédure et indemnités en matière pénale du 28 septembre 2010 ; BLV 312.03.1]), seront mis à la charge du recourant, qui succombe (art. 428 al. 1 CPP).</w:t>
      </w:r>
    </w:p>
    <w:p>
      <w:r>
        <w:t>- 8 - Par ces motifs, le Juge unique prononce : I. Le recours est rejeté dans la mesure où il est recevable. II. Le prononcé du 14 janvier 2025 est confirmé. III. Les frais d’arrêt, par 630 fr. (six cent trente francs), sont mis à la charge de Q.________. IV. L’arrêt est exécutoire. Le Juge unique : Le greffier : Du Le présent arrêt est notifié par l'envoi d'une copie complète à : - Q.________, - Ministère public central, et communiqué à : - M. le Préfet du district de Lavaux-Oron,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