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PE24.028027 vom 4. März 2026</w:t>
      </w:r>
    </w:p>
    <w:p>
      <w:r>
        <w:t>VD Tribunal cantonal, 2026-03-04, FR</w:t>
      </w:r>
    </w:p>
    <w:p>
      <w:r>
        <w:rPr>
          <w:b/>
        </w:rPr>
        <w:t xml:space="preserve">Quelle: </w:t>
      </w:r>
      <w:r>
        <w:t>https://mcp.opencaselaw.ch/entscheid/vd_gerichte_PE24.028027</w:t>
      </w:r>
    </w:p>
    <w:p>
      <w:r>
        <w:t>FR: VD_GERICHTE PE24.028027 du 4 mars 2026</w:t>
      </w:r>
    </w:p>
    <w:p>
      <w:r>
        <w:t>IT: VD_GERICHTE PE24.028027 del 4 marzo 2026</w:t>
      </w:r>
    </w:p>
    <w:p>
      <w:pPr>
        <w:pStyle w:val="Heading2"/>
      </w:pPr>
      <w:r>
        <w:t>Erwägungen</w:t>
      </w:r>
    </w:p>
    <w:p>
      <w:r>
        <w:rPr>
          <w:b/>
        </w:rPr>
        <w:t>E. 3</w:t>
      </w:r>
    </w:p>
    <w:p>
      <w:r>
        <w:t>Ordonner au Ministère public de rendre, dans un bref délai, une décision formelle et motivée sur la qualification/requalification pertinente (art. 6 CPP), notamment au regard de l’OClin(LPTh/LPMéd et de la qualité professionnelle du recourant, sous réserve de l’état du dossier.</w:t>
      </w:r>
    </w:p>
    <w:p>
      <w:r>
        <w:rPr>
          <w:b/>
        </w:rPr>
        <w:t>E. 4</w:t>
      </w:r>
    </w:p>
    <w:p>
      <w:r>
        <w:t>A titre provisionnel (art. 388 CPP), ordonner la suspension immédiate de toute exploitation/analyse des données informatiques saisies dans la procédure PE24.***-SFE, jusqu’à droit jugé sur le présent recours, subsidiairement jusqu’au prononcé de la décision visée au chiffre 3.</w:t>
      </w:r>
    </w:p>
    <w:p>
      <w:r>
        <w:rPr>
          <w:b/>
        </w:rPr>
        <w:t>E. 5</w:t>
      </w:r>
    </w:p>
    <w:p>
      <w:r>
        <w:t>Ordonner le dépôt d’un rapport détape (au besoin transmis sous pli confidentiel à la Chambre), précisant : a) la date de début des analyses ; b) les supports déjà investigués et ceux planifiés ; c) les méthodes/outils utilisés ; d) les mots-clés/critères de tri employés ou envisagés ; e) les mesures de traçabilité (audit logs), les personnes ayant eu accès et l’existence de copies réalisées.</w:t>
      </w:r>
    </w:p>
    <w:p>
      <w:r>
        <w:rPr>
          <w:b/>
        </w:rPr>
        <w:t>E. 6</w:t>
      </w:r>
    </w:p>
    <w:p>
      <w:r>
        <w:t>Mettre les frais et dépens à la charge de l’Etat (art. 428 ss CPP, subsidiairement statuer selon équité.</w:t>
      </w:r>
    </w:p>
    <w:p>
      <w:r>
        <w:rPr>
          <w:b/>
        </w:rPr>
        <w:t>E. 7</w:t>
      </w:r>
    </w:p>
    <w:p>
      <w:r>
        <w:t>Subsidiairement, constater que le délai n’a pas commencé à courir faute de notification prouvée, et/ou restituer le délai (art. 94 CPP) si nécessaire. ». Par décision du 8 janvier 2026, la Présidente de la Chambre de céans a rejeté la requête de mesures provisionnelles formulée par B.________ dans son recours du 7 janvier 2026. Par écriture du 12 janvier 2026, B.________ a demandé le réexamen de la décision provisionnelle rendue le 9 janvier 2026 par la Chambre de céans. Par ordonnance du 13 janvier 2026, la Présidente de la Chambre de céans a rejeté cette demande. Par courriel du 14 janvier 2026, le recourant a demandé à la Chambre de céans quelles étaient les voies de recours contre la décision du 13 janvier 2026 précitée. Le 15 janvier 2026, la Présidente de la Chambre de céans a informé l’intéressé du fait que la voie de recours était la même que celle indiquée au pied de la première décision rendue. Par acte du 19 janvier 2026, B.________ a interjeté recours auprès du Tribunal fédéral contre l’ordonnance du 13 janvier 2026 précitée. 12J010</w:t>
      </w:r>
    </w:p>
    <w:p>
      <w:r>
        <w:t>- 7 - Il a également sollicité le prononcé de mesures superprovisionnelles tendant à la « suspension immédiate de toute analyse, consultation, tri, copie ou exploitation par le Ministère public et la police, des données informatiques saisies (supports originaux et copies forensiques), jusqu’à nouvelle décision » et à « l’interdiction d’utiliser jusqu’à nouvelle décision, des informations tirées de ces données dans tout acte de procédure ». Par ordonnance du 22 janvier 2026 (TF 7B_81/2026), le Tribunal fédéral a rejeté cette requête de mesures superprovisionnelles et a expressément averti le recourant que toute nouvelle requête du même ordre serait à l’avenir, après examen, classée dans suite et sans frais. En dro it : 1. Aux termes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2. 2.1 Dans un raisonnement difficilement compréhensible, le recourant semble se plaindre d’un déni de justice, respectivement d’un retard injustifié. Il expose que par ses courriers des 5 et 22 décembre 2025, le procureur a refusé d’entrer en matière, soit de statuer, sur ses demandes de « requalification/clarification de la qualification » et a indiqué « ne pas envisager de rendre une décision formelle, alors même que l’analyse des données informatiques saisies est en cours », ce qui ne serait pas admissible et constituerait un déni de justice. 12J010</w:t>
      </w:r>
    </w:p>
    <w:p>
      <w:r>
        <w:t>- 8 - 2.2 2.2.1 Les art. 5 CPP, 29 al. 1 Cst. (Constitution fédérale de la Confédération suisse du 18 avril 1999 ; RS 101) et 6 par. 1 CEDH (Convention de sauvegarde des droits de l'homme et des libertés fondamentales du 4 novembre 1950 ; RS 0.101)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144 II 486 consid. 3.2 ; ATF 143 IV 373 consid. 1.3.1 ; ATF 135 I 265 consid. 4.4). Dès que l'autorité a statué, le justiciable perd en principe tout intérêt juridique à faire constater un éventuel retard à statuer (ATF 142 I 135 consid. 1.3.1 ; ATF 136 III 497 consid. 2.1 ; TF 1B_87/2021 du 29 avril 2021 consid. 1.4 et les références citées). Si l’autorité de recours constate un déni de justice ou un retard injustifié, elle peut donner des instructions à l’autorité concernée en lui impartissant des délais pour s’exécuter (art. 397 al. 4 CPP). 2.2.2 Aux termes de l’art. 309 al. 3 CPP, le Ministère public ouvre l’instruction par une ordonnance dans laquelle il désigne le prévenu et l’infraction qui lui est imputée. L’ordonnance n’a pas à être motivée ni notifiée. Elle n’est pas sujette à recours. 2.3 En l’occurrence, tant dans sa correspondance du 5 décembre 2025 que dans celle du 22 décembre 2025, le procureur a expliqué pour quelles raisons il n’entendait pas rendre de décision formelle sur la demande de requalification formulée par le recourant. Le procureur a ainsi 12J010</w:t>
      </w:r>
    </w:p>
    <w:p>
      <w:r>
        <w:t>- 9 - donné suite – certes, pas celle souhaitée par B.________ – aux demandes formulées par celui-ci. Par ailleurs, et comme le procureur l’a bien expliqué au recourant, la détermination de la qualification relève à ce stade du Ministère public et la loi prévoit expressément que l’ordonnance d’ouverture d’instruction n’est pas susceptible de recours. Or, en contestant la qualification juridique qu’elle retient, la démarche du recourant revient en réalité à attaquer cette ordonnance, ce qui n’est pas admissible. C’est donc à juste titre que le procureur a estimé qu’il n’y avait pas lieu de rendre une décision formelle de refus de requalification juridique. 3. Il résulte de ce qui précède que le recours doit être rejeté. Les frais de la procédure de recours, par 990 fr. (art. 20 al. 1 TFIP [tarif des frais de procédure et indemnités en matière pénale du 28 septembre 2010 ; BLV 312.03.1]), seront mis à la charge du recourant, qui succombe (art. 428 al. 1 CPP). Par ces motifs, la Chambre des recours pénale prononce : I. Le recours est rejeté. II. Les frais d’arrêt, par 990 fr. (neuf cent nonante francs) sont mis à la charge de B.________. III. L’arrêt est exécutoire. La présidente : La greffière : 12J010</w:t>
      </w:r>
    </w:p>
    <w:p>
      <w:r>
        <w:t>- 10 - Du Le présent arrêt, dont la rédaction a été approuvée à huis clos, est notifié, par l'envoi d'une copie complète, à : - M.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