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PE24.027490 vom 5. Dezember 2025</w:t>
      </w:r>
    </w:p>
    <w:p>
      <w:r>
        <w:t>VD Tribunal cantonal, 2025-12-05, FR</w:t>
      </w:r>
    </w:p>
    <w:p>
      <w:r>
        <w:rPr>
          <w:b/>
        </w:rPr>
        <w:t xml:space="preserve">Quelle: </w:t>
      </w:r>
      <w:r>
        <w:t>https://mcp.opencaselaw.ch/entscheid/vd_gerichte_PE24.027490</w:t>
      </w:r>
    </w:p>
    <w:p>
      <w:r>
        <w:t>FR: VD_GERICHTE PE24.027490 du 5 décembre 2025</w:t>
      </w:r>
    </w:p>
    <w:p>
      <w:r>
        <w:t>IT: VD_GERICHTE PE24.027490 del 5 dicembre 2025</w:t>
      </w:r>
    </w:p>
    <w:p>
      <w:pPr>
        <w:pStyle w:val="Heading2"/>
      </w:pPr>
      <w:r>
        <w:t>Erwägungen</w:t>
      </w:r>
    </w:p>
    <w:p>
      <w:r>
        <w:rPr>
          <w:b/>
        </w:rPr>
        <w:t>E. 2</w:t>
      </w:r>
    </w:p>
    <w:p>
      <w:r>
        <w:t>Par ordonnance du 2 mai 2025, le Ministère public de l'arrondissement du Nord vaudois – considérant que B.________ ne démontrait pas en quoi les infractions dénoncées seraient réalisées, tant ses propos étaient confus, qu’il ne pouvait pas instruire des faits s’étant produits en Valais et que les violences policières objet de la plainte avaient été traités dans le cadre d’un autre dossier – a une nouvelle fois refusé d'entrer en matière sur la plainte déposée par B.________ le 16 novembre 2024 (I) et a mis les frais de sa décision, par 200 fr., à sa charge (II).</w:t>
      </w:r>
    </w:p>
    <w:p>
      <w:r>
        <w:t>- 3 -</w:t>
      </w:r>
    </w:p>
    <w:p>
      <w:r>
        <w:rPr>
          <w:b/>
        </w:rPr>
        <w:t>E. 3</w:t>
      </w:r>
    </w:p>
    <w:p>
      <w:r>
        <w:t>Par acte daté du 29 mai 2025 et posté le 30 mai 2025, B.________ a recouru contre cette ordonnance en concluant à son annulation et au renvoi de la cause à un procureur extraordinaire. Une curatelle de portée générale ayant été instituée par la Justice de paix des districts du Jura-Nord vaudois et du Gros-de-Vaud en faveur de B.________, la direction de la procédure de l’autorité de recours a invité le</w:t>
      </w:r>
    </w:p>
    <w:p>
      <w:r>
        <w:rPr>
          <w:b/>
        </w:rPr>
        <w:t>E. 6</w:t>
      </w:r>
    </w:p>
    <w:p>
      <w:r>
        <w:t>novembre 2025 la curatrice de celui-ci à ratifier ou non le recours ainsi qu’à produire la décision de curatelle la plus récente. Le 13 novembre 2025, dans le délai imparti à cet effet, la curatrice de B.________, ainsi que la cheffe de groupe du Service des curatelles et tutelles professionnelles, ont indiqué ne pas ratifier le recours. Elles ont en outre produit une ordonnance de mesures d’extrême urgence du 5 juin 2024, ordonnant provisoirement le placement à des fins d’assistance de l’intéressé, et confirmant que celui-ci faisait l’objet d’une curatelle de portée générale (P. 20, annexe). 4. 4.1 Aux termes de l’art. 398 al. 1 CC,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(al. 2). La personne concernée est privée de plein droit de l’exercice des droits civils (art. 17 et 398 al. 3 CC).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t>- 4 - Est capable de discernement au sens du droit civil celui qui a la faculté d’agir raisonnablement (art. 16 CC).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1a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précité consid. 4.3.2 ; ATF 118 Ia 236 consid. 2b ; TF 5A_81/2015 du 28 mai 2015 consid. 4.1). La preuve de la capacité de discernement pouvant se révéler difficile à apporter, la pratique considère que celle-ci doit en principe être présumée, sur la base de l’expérience générale de la vie (ATF 134 II 235 précité consid. 4.3.3 ; ATF 124 III 5 précité consid. 1b ; ATF 117 II 231 précité consid. 2b).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précité consid. 4.3.3 et les références citées). Toute atteinte à la santé mentale ne permet pas de présumer l’incapacité de discernement. Il faut que cette atteinte crée une dégradation durable et importante des facultés de l’esprit (TF 5A_81/2015 précité consid. 4.1 ; TF 5A_859/2014 du 17 mars 2015 consid. 4.1.2 et la référence citée). 4.2 En l’espèce, conformément à l’art. 106 al. 3 CPP, B.________ ne peut pas exercer lui-même ses droits procéduraux de nature personnelle (cf. CREP 7 octobre 2025/655 consid. 1.2 et CREP 30 septembre 2025 consid. 4). En effet, une curatelle provisoire de portée générale a été instituée en faveur de celui-ci et, compte tenu de son état psychique (cf. P.</w:t>
      </w:r>
    </w:p>
    <w:p>
      <w:r>
        <w:t>- 5 - 20, annexe), il y a lieu de retenir qu’il ne dispose plus de sa capacité de discernement. Il est ainsi limité dans l’exercice de ses droits civils, en particulier pour les affaires juridiques, en ce sens que seul son curateur peut, en matière d’affaires juridiques, consentir ou non à tout acte (agir, plaider et transiger) devant toute autorité judiciaire. A défaut d’un tel consentement, il s’ensuit que le recours est irrecevable. 5. Au vu de ce qui précède, les frais de la procédure de recours, par 550 fr. (art. 422 al. 1 CPP ; art. 20 al. 1 TFIP [tarif des frais de procédure et indemnités en matière pénale du 28 septembre 2010 ; BLV 312.03.1]), seront laissés à la charge de l’Etat, l’équité n’exigeant pas en l’espèce de mettre les frais à la charge de B.________, compte tenu du but poursuivi par la mesure de protection dont il bénéficie (TF 1B_618/2022 du 20 avril 2023 consid. 4.2 in fine).</w:t>
      </w:r>
    </w:p>
    <w:p>
      <w:r>
        <w:t>- 6 - Par ces motifs, la Chambre des recours pénale prononce : I. Le recours est irrecevable. II. Les frais d'arrêt, par 550 fr. (cinq cent cinquante francs), sont laissés à la charge de l’Etat. III. L’arrêt est exécutoire. Le président : Le greffier : Du Le présent arrêt, dont la rédaction a été approuvée à huis clos, est notifié, par l'envoi d'une copie complète, à : - B.________, - Ministère public central, et communiqué à : - M. le Premier Procureur de l'arrondissement du Nord vaudois, - Service des curatelles et tutelles professionnelles, Mme D.________ (pour B.________),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