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PE24.026394 vom 5. April 2025</w:t>
      </w:r>
    </w:p>
    <w:p>
      <w:r>
        <w:t>VD Tribunal cantonal, 2025-04-05, FR</w:t>
      </w:r>
    </w:p>
    <w:p>
      <w:r>
        <w:rPr>
          <w:b/>
        </w:rPr>
        <w:t xml:space="preserve">Quelle: </w:t>
      </w:r>
      <w:r>
        <w:t>https://mcp.opencaselaw.ch/entscheid/vd_gerichte_PE24.026394</w:t>
      </w:r>
    </w:p>
    <w:p>
      <w:r>
        <w:t>FR: VD_GERICHTE PE24.026394 du 5 avril 2025</w:t>
      </w:r>
    </w:p>
    <w:p>
      <w:r>
        <w:t>IT: VD_GERICHTE PE24.026394 del 5 aprile 2025</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de la police, du Ministère public et des autorités pénales compétentes en matière de contraventions. En particulier, une décision du Ministère public refusant d’ordonner une défense d’office ou refusant l'assistance judiciaire peut faire l'objet d'un recours aux conditions des art. 393 ss CPP (Harari/ Corminboeuf Harari, in : Commentaire romand, Code de procédure pénale suisse [CR CPP], 2e éd. 2019, n. 11 ad art. 132 CPP et n. 16 ad art. 136 CPP). Le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et dans les formes prescrites (art. 385 al. 1 CPP), par une partie revêtant la qualité de prévenu qui a un intérêt juridique à l’annulation de l’ordonnance entreprise (art. 382 al. 1 CPP), le recours est recevable.</w:t>
      </w:r>
    </w:p>
    <w:p>
      <w:r>
        <w:t>- 5 -</w:t>
      </w:r>
    </w:p>
    <w:p>
      <w:r>
        <w:rPr>
          <w:b/>
        </w:rPr>
        <w:t>E. 2.1</w:t>
      </w:r>
    </w:p>
    <w:p>
      <w:r>
        <w:t>Le recourant reproche au procureur d’avoir considéré que la cause n’était pas compliquée ni en fait ni en droit. Selon lui, la situation tant factuelle que juridique ne serait pas claire et devrait donner lieu à une instruction complète, de sorte que la difficulté juridique de la cause devrait être admise d’un point de vue objectif. Par ailleurs, ses capacités cognitives seraient altérées en raison de troubles physiques et psychiques et il ne serait pas apte à se défendre seul. Enfin, il n’aurait aucune connaissance du droit suisse et ne serait pas familier avec la pratique judiciaire. A cet égard, il rappelle qu’il est étranger, au bénéfice d’une autorisation d’établissement et qu’à ce titre toute condamnation pénale pourrait constituer un élément entachant sa réputation et son parcours, notamment au moment du renouvellement de son statut en Suisse.</w:t>
      </w:r>
    </w:p>
    <w:p>
      <w:r>
        <w:rPr>
          <w:b/>
        </w:rPr>
        <w:t>E. 2.2</w:t>
      </w:r>
    </w:p>
    <w:p>
      <w:r>
        <w:t>Selon l’art. 130 al. 1 let. c CPP, le prévenu doit avoir un défenseur lorsqu’en raison de son état physique ou psychique ou pour d’autres motifs, il ne peut pas défendre suffisamment ses intérêts dans la procédure et que ses représentants légaux ne sont pas en mesure de le faire. 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(Harari/Jakob/Santamaria, in : Jeanneret et al. [éd.], Commentaire romand, Code de procédure pénale suisse, 2e éd., Bâle 2019, n. 55 ad art. 132 CPP). Selon la jurisprudence, une personne est indigente lorsqu'elle n'est pas en mesure d'assumer les frais de la procédure sans porter atteinte au minimum nécessaire à son entretien et à celui de sa famille (ATF 144 III 531 consid. 4.1 ; ATF 141 III 369 consid. 4.1 ; TF 1B_597/2020 du 29 janvier 2021 consid. 3.1.1). La deuxième condition s'interprète à l'aune des critères mentionnés à l'art. 132 al. 2 et 3 CPP. Ainsi, les intérêts du prévenu indigent justifient une défense d’office notamment lorsque</w:t>
      </w:r>
    </w:p>
    <w:p>
      <w:r>
        <w:t>- 6 -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(TF 7B_839/2023 du 26 mars 2023 consid. 2.2 ; 1B_510/2022 du 16 décembre 2022 consid. 3.1). Les critères énoncés par l’art. 132 al. 1, let. b, 2 et 3 CPP reprennent largement la jurisprudence du Tribunal fédéral en matière d’assistance judiciaire, rendue sur la base des art. 29 al. 3 Cst. et 6 ch. 3 let. c CEDH (ATF 143 I 164 consid. 3.5 ; TF 6B_593/2023 du 26 février 2024 consid. 6.3).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précité consid. 3.5 ; TF 6B_593/2023 du 26 février 2024 consid. 6.3).</w:t>
      </w:r>
    </w:p>
    <w:p>
      <w:r>
        <w:t>- 7 -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6B_593/2023 du 26 février 2024 consid. 6.3 ; TF 7B_611/2023 du 20 décembre 2023 consid. 3.2.1).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 ATF 140 V 521 consid. 9.1; TF 7B_611/2023 du 20 décembre 2023 consid. 3.2.1). La difficulté objective d’une cause est admise sur le plan juridique lorsque la subsomption des faits donne lieu à des doutes, que ce soit de manière générale ou dans le cas particulier (TF 7B_839/2023 précité consid. 2.3).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7B_839/2023 précité consid. 2.3 ; TF 7B_611/2023 du 20 décembre 2023 consid. 3.2.1).</w:t>
      </w:r>
    </w:p>
    <w:p>
      <w:r>
        <w:rPr>
          <w:b/>
        </w:rPr>
        <w:t>E. 2.3</w:t>
      </w:r>
    </w:p>
    <w:p>
      <w:r>
        <w:t>En l’espèce, le recourant a fait opposition à l’ordonnance pénale rendue le 7 février 2025 à son encontre, le condamnant à une amende de 300 fr. pour le chef d’accusation de voies de fait réprimée par l’art. 126 al. 1 CP (Code pénal suisse du 21 décembre 1937 ; RS 311.0). L’on se trouve dès lors dans un cas bagatelle au sens de la jurisprudence</w:t>
      </w:r>
    </w:p>
    <w:p>
      <w:r>
        <w:t>- 8 - précitée, de sorte que le recourant n’a pas, même s’il est indigent, de droit à se voir désigner un défenseur d’office. La cause n’est en outre compliquée ni en fait ni en droit ; en particulier la question de savoir si le prévenu a été provoqué ou s’est défendu pourra être instruite par le procureur, même si l’intéressé n’est pas familier avec la procédure pénale et même s’il est au bénéfice d’une rente AI, les documents produits ne démontrant part ailleurs pas que E.________ ne serait pas en mesure d’assurer seul la défense de ses intérêts. Le fait que l’issue de la procédure puisse avoir une influence sur le renouvellement de son statut en Suisse n’y change rien, singulièrement eût égard à son casier judiciaire suisse qui mentionne deux condamnations antérieures pour des faits bien plus graves. Compte tenu de ce qui précède, c’est à bon droit que le Procureur a considéré que l’assistance d’un défenseur n’était pas justifiée pour sauvegarder les intérêts du prévenu et qu’il a refusé de lui en désigner un d’office.</w:t>
      </w:r>
    </w:p>
    <w:p>
      <w:r>
        <w:rPr>
          <w:b/>
        </w:rPr>
        <w:t>E. 3</w:t>
      </w:r>
    </w:p>
    <w:p>
      <w:r>
        <w:t>En définitive, le recours, manifestement mal fondé, doit être rejeté sans échange d’écritures (art. 390 al. 2 CPP), et l’ordonnance entreprise confirmée. La cause ne présentant aucune complexité et le recours apparaissant d’emblée comme dénué de chances de succès, il n’y a pas lieu non plus de désigner Me Lionel Ducret comme défenseur d'office pour la procédure de recours. Les frais, constitués en l’espèce du seul émolument d’arrêt, par 880 fr. (art. 20 al. 1 TFIP [Tarif des frais de procédure et indemnités en matière pénale du 28 septembre 2010 ; BLV 312.03.1]), seront mis à la charge du recourant, qui succombe (art. 428 al. 1 CPP).</w:t>
      </w:r>
    </w:p>
    <w:p>
      <w:r>
        <w:t>- 9 - Par ces motifs, la Chambre des recours pénale prononce : I. Le recours est rejeté. II. L’ordonnance du 4 mars 2025 est confirmée. III. La requête d’assistance judiciaire pour la procédure de recours est rejetée. IV. Les frais d’arrêt, par 880 fr. (huit cent huitante francs), sont mis à la charge de E.________. V. L’arrêt est exécutoire. Le président : La greffière : Du Le présent arrêt, dont la rédaction a été approuvée à huis clos, est notifié, par l'envoi d'une copie complète, à : - Me Lionel Ducret, avocat (pour E.________),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