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PE24.024910 vom 4. Dezember 2025</w:t>
      </w:r>
    </w:p>
    <w:p>
      <w:r>
        <w:t>VD Tribunal cantonal, 2025-12-04, FR</w:t>
      </w:r>
    </w:p>
    <w:p>
      <w:r>
        <w:rPr>
          <w:b/>
        </w:rPr>
        <w:t xml:space="preserve">Quelle: </w:t>
      </w:r>
      <w:r>
        <w:t>https://mcp.opencaselaw.ch/entscheid/vd_gerichte_PE24.024910</w:t>
      </w:r>
    </w:p>
    <w:p>
      <w:r>
        <w:t>FR: VD_GERICHTE PE24.024910 du 4 décembre 2025</w:t>
      </w:r>
    </w:p>
    <w:p>
      <w:r>
        <w:t>IT: VD_GERICHTE PE24.024910 del 4 dicembre 2025</w:t>
      </w:r>
    </w:p>
    <w:p>
      <w:pPr>
        <w:pStyle w:val="Heading2"/>
      </w:pPr>
      <w:r>
        <w:t>Volltext</w:t>
      </w:r>
    </w:p>
    <w:p>
      <w:r>
        <w:t>TRIBUNAL CANTONAL PE24.*** 5062 CHAMBRE DE S RECO URS PEN ALE __________________________________________ Arrêt du 4 décembre 2025 Composition : M. KRIEGER, président Mme Elkaim et M. Maytain, juges Greffier : M. Jaunin ***** Art. 385 al. 1 CPP Statuant sur le recours interjeté le 24 octobre 2025 par B.________ contre le prononcé rendu le 5 septembre 2025 par le Tribunal de police de l’arrondissement de l’Est vaudois dans la cause n° PE24.***, la Chambre des recours pénale considère : En f ait : A. Par ordonnance pénale du 4 février 2025, le Ministère public de l’arrondissement de l’Est vaudois (ci-après : Ministère public) a condamné B.________ à une peine pécuniaire de 60 jours-amende à 30 fr. le jour, avec sursis pendant 2 ans, et à une amende de 450 fr., convertible en 15 jours 12J010</w:t>
      </w:r>
    </w:p>
    <w:p>
      <w:r>
        <w:t>- 2 - de peine privative de liberté de substitution en cas de non-paiement fautif, pour abus de confiance. Ladite ordonnance a été notifiée à B.________ le 8 mai 2025, par la voie de l’entraide judiciaire internationale (P. 14). L’ordonnance, dont une traduction en langue serbe a été remise à l’intéressé, mentionnait notamment ce qui suit : « L’opposition doit parvenir au Ministère public, ou être remise à son attention à la Poste suisse, au plus tard le dernier jour du délai. Si une personne résidant à l’étranger doit respecter un délai, il suffit que l’opposition soit déposée le jour de l’échéance du délai auprès d’une représentation diplomatique ou consulaire suisse. » Par courriel du 27 mai 2025, B.________ a formé opposition à cette ordonnance pénale (P. 12) ; il a confirmé cette opposition par courrier du 17 juin 2025, posté le 18 juin 2025 (P. 15/1). Le 15 juillet 2025, le Ministère public a transmis le dossier de la cause au Tribunal de police de l’arrondissement de l’Est vaudois, en l’informant que l’opposition devait être considérée comme tardive (P. 16). B. Par prononcé du 5 septembre 2025, le Tribunal de police de l’arrondissement de l’Est vaudois a déclaré irrecevable l’opposition formée le 27 mai 2025 par courriel, confirmée par courrier le 17 juin 2025 et postée le 18 juin 2025 par B.________ (I), a dit que l’ordonnance pénale rendue le 4 février 2025 était exécutoire (II) et a dit que sa décision était rendue sans frais (III). Ledit prononcé a été notifié le 20 octobre 2025 (P. 22). Le tribunal a estimé que l’opposition devait s’exercer dans les dix jours dès notification de l’ordonnance pénale, soit, en l’espèce, jusqu’au 19 mai 2025 au plus tard, de sorte que, formée le 27 mai 2025 par courriel, puis confirmée par courrier posté le 18 juin 2025, celle-ci était manifestement tardive. 12J010</w:t>
      </w:r>
    </w:p>
    <w:p>
      <w:r>
        <w:t>- 3 - C. Par acte du 24 octobre 2025, mais remis à la Poste suisse le 27 octobre 2025, B.________ a recouru contre ce prononcé, sans prendre de conclusions formelles. Il n’a pas été ordonné d’échange d’écritures. En dro 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StPO ; Gilliéron/Killias, in : Jeanneret et al. [éd.], Commentaire romand, Code de procédure pénale suisse, 2e éd., Bâle 2019, n. 5 ad art. 356 CPP ; CREP 4 décembre 2024/886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12J010</w:t>
      </w:r>
    </w:p>
    <w:p>
      <w:r>
        <w:t>- 4 -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8 octobre 2025/758 consid. 1.3).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précité). 12J010</w:t>
      </w:r>
    </w:p>
    <w:p>
      <w:r>
        <w:t>- 5 - 2 En l’espèce, le recours a été interjeté en temps utile auprès de l’autorité compétente, par le prévenu qui a qualité pour recourir (art. 382 al. 1 CPP). En revanche, il ne respecte pas les exigences de motivation posées par l’art. 385 al. 1 CPP. En effet, le recourant se borne pour l’essentiel à discuter le fond de la cause et n’invoque, en lien avec le prononcé entrepris, que des « délais des échanges et réceptions tardives dû à l’éloignement géographique [sic] ». Ce faisant, il n’expose nullement, en se référant à la motivation du prononcé attaqué, quels éléments de fait ou de droit commanderaient de prendre une autre décision. En particulier, il ne soutient pas que le raisonnement de l’autorité précédente, selon lequel l’opposition à l’ordonnance pénale, notifiée le 8 mai 2025, était tardive, serait erroné ni ne développe une quelconque argumentation en lien avec le prononcé litigieux. Un tel défaut de motivation ne saurait justifier qu’un délai supplémentaire soit imparti au recourant pour compléter son acte en application de l’art. 385 al. 2 CPP. Le recours est dès lors irrecevable. Par surabondance, le recours devrait de toute manière être rejeté, le prononcé attaqué ne prêtant pas le flanc à la critique. En effet, l’opposition formée le 27 mai 2025, qui plus est de manière informe, était manifestement tardive, la notification de l’ordonnance ayant eu lieu le 8 mai 2025 (cf. P. 14/5) et le délai d’opposition étant arrivé à échéance le 19 mai 2025. Le recourant avait en outre été dûment informé, dans sa langue, des conditions qu’il devait remplir pour observer, depuis l’étranger, le délai d’opposition. 3. Au vu de ce qui précède, le recours doit être déclaré irrecevable, sans échange d’écritures (art. 390 al. 2 CPP). Les frais de la procédure de recours, constitués du seul émolument d’arrêt (art. 422 al. 1 CPP), par 550 fr. (art. 20 al. 1 TFIP [tarif des frais de procédure et indemnités en matière pénale du 28 septembre 2010 ; BLV 312.03.1]), seront mis à la charge du recourant, qui succombe (art. 428 al. 1 CPP). 12J010</w:t>
      </w:r>
    </w:p>
    <w:p>
      <w:r>
        <w:t>- 6 - Par ces motifs, la Chambre des recours pénale prononce : I. Le recours est irrecevable. II. Les frais d’arrêt, par 550 fr. (cinq cent cinquante francs), sont mis à la charge de B.________. III. L’arrêt est exécutoire. Le président : Le greffier : Du Le présent arrêt, dont la rédaction a été approuvée à huis clos, est notifié, par l'envoi d'une copie complète, à : - M. B.________, - Ministère public central, et communiqué à : - Mme la Présidente du Tribunal de police de police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