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PE24.024576 vom 12. Februar 2025</w:t>
      </w:r>
    </w:p>
    <w:p>
      <w:r>
        <w:t>VD Tribunal cantonal, 2025-02-12, FR</w:t>
      </w:r>
    </w:p>
    <w:p>
      <w:r>
        <w:rPr>
          <w:b/>
        </w:rPr>
        <w:t xml:space="preserve">Quelle: </w:t>
      </w:r>
      <w:r>
        <w:t>https://mcp.opencaselaw.ch/entscheid/vd_gerichte_PE24.024576</w:t>
      </w:r>
    </w:p>
    <w:p>
      <w:r>
        <w:t>FR: VD_GERICHTE PE24.024576 du 12 février 2025</w:t>
      </w:r>
    </w:p>
    <w:p>
      <w:r>
        <w:t>IT: VD_GERICHTE PE24.024576 del 12 febbraio 2025</w:t>
      </w:r>
    </w:p>
    <w:p>
      <w:pPr>
        <w:pStyle w:val="Heading2"/>
      </w:pPr>
      <w:r>
        <w:t>Volltext</w:t>
      </w:r>
    </w:p>
    <w:p>
      <w:r>
        <w:t>TRIBUNAL CANTONAL 99 PE24.024576-FJL CHAMBRE DE S RECO URS PEN ALE __________________________________________ Arrêt du 12 février 2025 __________________ Composition : M. KRIEGER, président MM. Perrot et Maillard, juges Greffière : Mme Fritsché ***** Art. 310, 385 al. 1 et 423 CPP Statuant sur le recours interjeté le 21 décembre 2024 par T.________ contre l’ordonnance rendue le 17 décembre 2024 par le Ministère public de l’arrondissement du Nord vaudois dans la cause n° PE24.024576-FJL, la Chambre des recours pénale considère : En fait : A. Par acte daté du 12 novembre 2024, posté le 14 novembre suivant, T.________, née le [...], au bénéfice d’une curatelle de représentation et de gestion, a déposé plainte pénale contre inconnu. Elle a en substance expliqué que des personnes non identifiées auraient, à [...]notamment, à des dates antérieures à celle du 12 août 2024, tenu des propos attentatoires à son honneur. En outre, à ses dires, des personnes la 351</w:t>
      </w:r>
    </w:p>
    <w:p>
      <w:r>
        <w:t>- 2 - suivraient, de sorte que le 12 août 2024 elle avait décidé de s’enfuir de chez elle, en pleine nuit, pour essayer de trouver la paix. Alors qu’elle aurait cheminé dans une forêt en direction de la gare « [...] », elle aurait entendu la voix d’une femme qui déclarait à un homme : « s’il lui arrive un malheur ici, ou qu’elle se fait mal, ça serait dramatique ». Sur questionnement de l’homme, la femme aurait répondu que ça « serait très difficile de faire venir une ambulance jusqu’ici ». Après avoir fait mine de se couper la main dans le but de tester la bienveillance de ces personnes, T.________ serait rentrée chez elle. Le 4 novembre 2024, ces mêmes personnes l’auraient à nouveau suivie en disant qu’il fallait la « canaliser, l’hospitaliser et l’empêcher de se faire du mal » tout en se demandant s’il fallait contacter « [...] ». Le 18 novembre 2024, T.________ a adressé au Ministère public plusieurs photographies des personnes qui l’auraient suivie. B. Par ordonnance du 17 décembre 2024, le Ministère public de l’arrondissement du Nord vaudois a refusé d’entrer en matière (I) et a laissé les frais à la charge de l’Etat (II). La procureure a motivé son ordonnance comme il suit : « Seules d’éventuelles infractions à l’honneur pourraient être retenues sur la base des faits dénoncés par T.________. Or, dans l’éventualité où des propos attentatoires à l’honneur auraient été prononcés, la plainte du 12 décembre 2024, postée à l’Office postal le 14 novembre 2024, est tardive dans la mesure où les éventuels faits pénaux remonteraient au 12 août 2024. Au surplus, l’on ne distingue pas d’infraction pénale à la lecture des évènements dénoncés par T.________ étant précisé que ceux-ci s’apparentent à des pensées persécutoires ». C. Par acte du 21 décembre 2024, T.________ a recouru contre cette ordonnance en concluant implicitement à son annulation et à l’ouverture d’une instruction pour les faits dénoncés dans sa plainte pénale du 12 novembre 2024. Elle a également requis le bénéfice de l’assistance judiciaire, expliquant à cet égard être rentière à l’assurance invalidité et bénéficier de prestations complémentaires.</w:t>
      </w:r>
    </w:p>
    <w:p>
      <w:r>
        <w:t>- 3 - Le 10 janvier 2025, dans le délai imparti à cet effet par avis du 6 janvier 2025, T.________ a déposé un montant de 770 fr. à titre de sûretés pour les frais qui pourraient être mis à sa charge en cas de rejet ou d’irrecevabilité du recours. Par acte daté du 27 janvier 2025 et posté le lendemain, T.________ a complété son recours.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CPP). Il doit</w:t>
      </w:r>
    </w:p>
    <w:p>
      <w:r>
        <w:t>- 4 -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 TF 6B_1447/2022 du 14 mars 2023 consid. 1.1 et les références citées ; Guidon, in : Basler Kommentar, op. cit., n. 9c ad art. 396 CPP et les références citées ; Keller, in : Donatsch/Lieber/Summers/Wohlers [éd.], Zürcher Kommentar, Kommentar zur Schweizerischen Strafprozessordnung, 3e éd., Zurich/Bâle/Genève 2020, n. 14 ad art. 396 CPP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7B_355/2023 précité consid. 2.2.1 ; TF 6B_1447/2022 précité). 1.3 L’art. 385 al. 2, 1ere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w:t>
      </w:r>
    </w:p>
    <w:p>
      <w:r>
        <w:t>- 5 -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1.4 En l’espèce, le recours, interjeté en temps utile devant l’autorité compétente, par une partie plaignante qui a qualité pour recourir (art. 382 al. 1 CPP), est recevable dans cette mesure et sous réserve de ce qui suit. Le complément au recours du 28 janvier 2025 est tardif et, partant, irrecevable ; même à supposer déposé dans le délai utile, il aurait été irrecevable pour les motifs exposés ci-dessous. Dans son acte de recours, T.________ explique en substance que le Ministère public n’aurait pas tenu compte de l’entier du contenu de sa plainte et des diverses situations de harcèlement et de discrimination qui continuent selon elle. Elle déclare en outre qu’elle est prête à « passer une expertise psychiatrique auprès de l’expert psychiatre de votre choix », afin d’établir que sa santé psychique n’est pas la cause de sa plainte. Par courrier du 28 janvier 2025, l’intéressée a apporté certaines précisions et compléments à son recours, relevant notamment que ses crises de somnambulisme auraient été provoquées par le médicament Xanax. De telles explications ne sauraient constituer une motivation suffisante dans le cadre de la procédure de recours. En effet, T.________ se contente de rappeler les faits et de les interpréter à sa manière. Ce faisant, elle n’explique pas précisément les raisons pour lesquelles la décision du Ministère public de ne pas entrer en matière sur sa plainte seraient erronées. Particulièrement, elle n’expose pas en quoi sa plainte ne serait pas tardive, ni dans quelle mesure les évènements qu’elle dénonce constitueraient des infractions pénales. Il s’ensuit que le recours</w:t>
      </w:r>
    </w:p>
    <w:p>
      <w:r>
        <w:t>- 6 - ne satisfait pas aux exigences de motivation de l’art. 385 al. 1 CPP et doit être déclaré irrecevable. Un tel vice ne saurait par ailleurs justifier qu’un délai supplémentaire lui soit fixé pour compléter son acte en application de l’art. 385 al. 2 CPP. 2. Au vu de ce qui précède, le recours doit être déclaré irrecevable, sans échange d’écritures (art. 390 al. 2 CPP). Les frais de la procédure de recours, par 660 fr. (art. 20 al. 1 TFIP [tarif des frais de procédure et indemnités en matière pénale du 28 septembre 2010 ; BLV 312.03.1]), seront exceptionnellement laissés à la charge de l’Etat (art. 423 CPP). La demande d’assistance judiciaire pour la procédure de recours est dès lors sans objet. L’avance de frais de 770 fr. effectuée par la recourante lui sera restituée. Par ces motifs, la Chambre des recours pénale prononce : I. Le recours est irrecevable. II. Les frais d’arrêt, par 660 fr. (six cent soixante francs), sont laissés à la charge de l’Etat. III. La requête d’assistance judiciaire est sans objet. IV. L’avance de frais de 770 fr. (sept cent septante francs) versée par T.________ à titre de sûretés lui est restituée.</w:t>
      </w:r>
    </w:p>
    <w:p>
      <w:r>
        <w:t>- 7 - V. L’arrêt est exécutoire. Le président : La greffière : Du Le présent arrêt, dont la rédaction a été approuvée à huis clos, est notifié, par l'envoi d'une copie complète, à : - Mme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