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PE24.024010 vom 4. Dezember 2024</w:t>
      </w:r>
    </w:p>
    <w:p>
      <w:r>
        <w:t>VD Tribunal cantonal, 2024-12-04, FR</w:t>
      </w:r>
    </w:p>
    <w:p>
      <w:r>
        <w:rPr>
          <w:b/>
        </w:rPr>
        <w:t xml:space="preserve">Quelle: </w:t>
      </w:r>
      <w:r>
        <w:t>https://mcp.opencaselaw.ch/entscheid/vd_gerichte_PE24.024010</w:t>
      </w:r>
    </w:p>
    <w:p>
      <w:r>
        <w:t>FR: VD_GERICHTE PE24.024010 du 4 décembre 2024</w:t>
      </w:r>
    </w:p>
    <w:p>
      <w:r>
        <w:t>IT: VD_GERICHTE PE24.024010 del 4 dicembre 2024</w:t>
      </w:r>
    </w:p>
    <w:p>
      <w:pPr>
        <w:pStyle w:val="Heading2"/>
      </w:pPr>
      <w:r>
        <w:t>Erwägungen</w:t>
      </w:r>
    </w:p>
    <w:p>
      <w:r>
        <w:rPr>
          <w:b/>
        </w:rPr>
        <w:t>E. 1.1</w:t>
      </w:r>
    </w:p>
    <w:p>
      <w:r>
        <w:t>Les parties peuvent attaquer une ordonnance de suspension rendue par le Ministère public (cf. art. 393 al. 1 let. a et 314 al. 5 cum art. 320 ss CPP) dans les dix jours devant l’autorité de recours (art. 322 al. 2</w:t>
      </w:r>
    </w:p>
    <w:p>
      <w:r>
        <w:t>- 3 -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16 octobre 2024/744 consid. 1.2 ; CREP 4 octobre 2024/710 consid. 2.1).</w:t>
      </w:r>
    </w:p>
    <w:p>
      <w:r>
        <w:rPr>
          <w:b/>
        </w:rPr>
        <w:t>E. 1.3</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w:t>
      </w:r>
    </w:p>
    <w:p>
      <w:r>
        <w:t>- 4 -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références citées ; TF 1B_563/2019 et 1B_565/2019 du 9 juin 2020 consid. 4.1.2 ; Vogelsang, in : Niggli/Heer/Wiprächtiger [éd.], Basler Kommentar, Schweizerische Strafprozessordnung, Jugendstrafprozessordnung, 3e éd., Bâle 2023, n. 15 ad art. 314 CPP ; Grodecki/Cornu, in : Kuhn/Jeanneret [éd.], Commentaire romand, Code de procédure pénale suisse, 2e éd., Bâle 2019 [ci-après : CR CPP], nn. 13-13a et 14a ad art. 314 CPP). La suspension d’une procédure pénale dans l’attente d’une autre procédure pénale peut notamment se justifier à la suite d’une contre-plainte du prévenu pour des infractions contre l’honneur (art. 173 ss CP [Code pénal suisse du 21 décembre 1937 ; RS 311.0]) ou en dénonciation calomnieuse (art. 303 CP). Il n’est en effet pas imaginable d’instruire ces infractions alors même que la dénonciation initiale est toujours en cours d’enquête, voire de jugement (Grodecki/Cornu, in : CR CPP, op. cit., n. 14a ad art. 314 CPP ; CREP 12 octobre 2022/759 ; CREP 14 juillet 2022/527 ; CREP 6 février 2020/78 ; CREP 14 octobre 2019/830).</w:t>
      </w:r>
    </w:p>
    <w:p>
      <w:r>
        <w:rPr>
          <w:b/>
        </w:rPr>
        <w:t>E. 2.1</w:t>
      </w:r>
    </w:p>
    <w:p>
      <w:r>
        <w:t>Le recourant conclut notamment à la jonction des procédures PE24.024010-MYO et PE24.013876-MYO, ainsi qu’à ce que B.________ soit condamnée à lui verser une indemnité de 20'000 fr. pour tort moral et à ce qu’une interdiction de s’approcher du recourant lui soit signifiée. Ces conclusions, qui ne relèvent pas la compétence de la Cour de céans, sont irrecevables.</w:t>
      </w:r>
    </w:p>
    <w:p>
      <w:r>
        <w:rPr>
          <w:b/>
        </w:rPr>
        <w:t>E. 2.2</w:t>
      </w:r>
    </w:p>
    <w:p>
      <w:r>
        <w:t>S’agissant de la suspension prononcée par le Ministère public, le recourant se contente d’exposer que son épouse profèrerait à son égard des propos calomnieux dans le seul but de faire pression sur lui et de le</w:t>
      </w:r>
    </w:p>
    <w:p>
      <w:r>
        <w:t>- 5 - discréditer pour en tirer des avantages dans le cadre de la procédure en divorce qui les oppose. Il en conclut qu’il n’existerait aucun motif de suspension. Ce faisant, K.________ n’expose pas en quoi le raisonnement du Ministère public – qui a considéré que l’issue de la plainte déposée par le recourant pour dénonciation calomnieuse dépendait du sort qui serait réservé à celle déposée contre lui par son épouse – serait erroné. Le recours ne satisfait dès lors manifestement pas aux exigences de l'art. 385 al. 1 CPP. Il doit par conséquent être déclaré irrecevable.</w:t>
      </w:r>
    </w:p>
    <w:p>
      <w:r>
        <w:rPr>
          <w:b/>
        </w:rPr>
        <w:t>E. 2.3</w:t>
      </w:r>
    </w:p>
    <w:p>
      <w:r>
        <w:t>Quoi qu’il en soit, à supposer recevable, le recours devrait de toute manière être rejeté. En effet, la plainte du recourant repose sur le fait que les accusations contenues dans celle de son épouse seraient volontairement mensongères, soit calomnieuses. Il tombe dès lors sous le sens que le sort qui sera réservé à la plainte de B.________ sera déterminant pour le résultat de la présente procédure. Une suspension en application de l’art. 314 al. 1 let. b CPP s’avère ainsi parfaitement justifiée.</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du recourant K.________. III. L’arrêt est exécutoire. Le président : La greffière : Du Le présent arrêt, dont la rédaction a été approuvée à huis clos, est notifié, par l'envoi d'une copie complète, à : - M. K.________, - Mme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