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PE24.023817 vom 22. November 2024</w:t>
      </w:r>
    </w:p>
    <w:p>
      <w:r>
        <w:t>VD Tribunal cantonal, 2024-11-22, FR</w:t>
      </w:r>
    </w:p>
    <w:p>
      <w:r>
        <w:rPr>
          <w:b/>
        </w:rPr>
        <w:t xml:space="preserve">Quelle: </w:t>
      </w:r>
      <w:r>
        <w:t>https://mcp.opencaselaw.ch/entscheid/vd_gerichte_PE24.023817</w:t>
      </w:r>
    </w:p>
    <w:p>
      <w:r>
        <w:t>FR: VD_GERICHTE PE24.023817 du 22 novembre 2024</w:t>
      </w:r>
    </w:p>
    <w:p>
      <w:r>
        <w:t>IT: VD_GERICHTE PE24.023817 del 22 novembre 2024</w:t>
      </w:r>
    </w:p>
    <w:p>
      <w:pPr>
        <w:pStyle w:val="Heading2"/>
      </w:pPr>
      <w:r>
        <w:t>Erwägungen</w:t>
      </w:r>
    </w:p>
    <w:p>
      <w:r>
        <w:rPr>
          <w:b/>
        </w:rPr>
        <w:t>E. 1.1</w:t>
      </w:r>
    </w:p>
    <w:p>
      <w:r>
        <w:t>Les parties peuvent attaquer une décision rendue par l’autorité pénale compétente en matière de contraventions (art. 393 al. 1</w:t>
      </w:r>
    </w:p>
    <w:p>
      <w:r>
        <w:t>- 4 - let. a CPP [Code de procédure pénale suisse du 5 octobre 2007 ; RS 312.0] et 3 al. 2 LVCPP [Loi d’introduction du Code de procédure pénale suisse du 19 mai 2009 ; BLV 312.01]), en l'occurrence par l'autorité municipale, respectivement par un fonctionnaire de police (art. 3 al. 2 LContr [Loi sur les contraventions du 19 mai 2009 ; BLV 312.11), dans les dix jours devant l’autorité de recours (art. 396 al. 1 CPP).</w:t>
      </w:r>
    </w:p>
    <w:p>
      <w:r>
        <w:rPr>
          <w:b/>
        </w:rPr>
        <w:t>E. 1.2</w:t>
      </w:r>
    </w:p>
    <w:p>
      <w:r>
        <w:t>Dès lors que le recours porte uniquement sur les conséquences économiques accessoires d’une décision de classement et que le montant litigieux est inférieur à 5'000 fr., il relève de la compétence d’un membre de la Chambre des recours pénale du Tribunal cantonal statuant comme juge unique (art. 395 let. b CPP et art. 13 al. 2 LVCPP).</w:t>
      </w:r>
    </w:p>
    <w:p>
      <w:r>
        <w:rPr>
          <w:b/>
        </w:rPr>
        <w:t>E. 1.3.1</w:t>
      </w:r>
    </w:p>
    <w:p>
      <w:r>
        <w:t>Le recourant conclut à l’annulation de toutes les charges qui lui ont été imputées, car elles découleraient d’erreurs administratives de l’Office de la population qui devrait en assumer la responsabilité.</w:t>
      </w:r>
    </w:p>
    <w:p>
      <w:r>
        <w:rPr>
          <w:b/>
        </w:rPr>
        <w:t>E. 1.3.2</w:t>
      </w:r>
    </w:p>
    <w:p>
      <w:r>
        <w:t>Selon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Le recourant doit ainsi établir que la décision attaquée viole une règle de droit qui a pour but de protéger ses intérêts et qu’il peut par conséquent en déduire un droit subjectif. L’intérêt doit donc être personnel (ATF 145 IV 161 consid. 3.1 et les réf. cit. ; CREP 7 mars 2024/194 consid. 1.2.2 ; CREP 22 janvier 2024/64 consid. 1.3.1). Une partie qui n’est pas concrètement lésée par une décision ne possède donc pas la qualité pour recourir et son recours est irrecevable (ATF 144 IV 81 consid. 2.3.1 ; TF 1B/187_2021 du 15 mai 2021 consid. 3.1). Par ailleurs, le recourant doit avoir un intérêt actuel et pratique au recours, respectivement à l’examen des griefs soulevés (ATF 144 IV 81 consid. 2.3.1 ; TF 6B_112/2022 du 10 novembre 2022 consid. 1.2).</w:t>
      </w:r>
    </w:p>
    <w:p>
      <w:r>
        <w:t>- 5 -</w:t>
      </w:r>
    </w:p>
    <w:p>
      <w:r>
        <w:rPr>
          <w:b/>
        </w:rPr>
        <w:t>E. 1.3.3</w:t>
      </w:r>
    </w:p>
    <w:p>
      <w:r>
        <w:t>En l’espèce, le recourant a été mis au bénéfice d’un classement de sorte qu’il n’a pas un intérêt juridique actuel et pratique à recourir sur le fond. Partant, les moyens en relation avec l’infraction dénoncée pour laquelle il a été libéré sont irrecevables.</w:t>
      </w:r>
    </w:p>
    <w:p>
      <w:r>
        <w:rPr>
          <w:b/>
        </w:rPr>
        <w:t>E. 1.4.1</w:t>
      </w:r>
    </w:p>
    <w:p>
      <w:r>
        <w:t>Le recourant conteste ensuite des frais qui ne ressortent pas de la décision entreprise. Il explique que (sic) « (…) Le 21.05.2024, j’ai été informé de la facturation de 50 CHF, dont 30 CHF m’ont été remboursés après avoir insisté en compris l’erreur d’voir déjà reçu le payement pour le frai administrative, mais 20 CHF ont été retenus sans raisons valable, car je n’avais accumulé aucun intérêt de retard. Je demande donc le remboursement de ces 20 CHF, ainsi que des 10 CHF mentionnés dans un e-mail que je n’ai jamais reçu, liés à une erreur de facturation datant de mon inscription professionnelle en 2021 ». Il réclame en outre une indemnité de 625 fr. pour une « perte de revenus causée par une dénonciation infondée ».</w:t>
      </w:r>
    </w:p>
    <w:p>
      <w:r>
        <w:rPr>
          <w:b/>
        </w:rPr>
        <w:t>E. 1.4.2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 cit. ; TF 1B_318/2021 du 25 janvier 2022 consid. 4.1 ; TF 6B_191/2021 du 11 août</w:t>
      </w:r>
    </w:p>
    <w:p>
      <w:r>
        <w:t>- 6 - 2021 consid. 2).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6B_1447/2022 précité ; CREP 12 avril 2024/277 consid. 1.2 ; CREP 8 avril 2024/262 et les réf. cit.). L’art. 385 al. 2, 1e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 cit.).</w:t>
      </w:r>
    </w:p>
    <w:p>
      <w:r>
        <w:rPr>
          <w:b/>
        </w:rPr>
        <w:t>E. 1.4.3</w:t>
      </w:r>
    </w:p>
    <w:p>
      <w:r>
        <w:t>En l’espèce, les frais de 50 fr. mentionnés et contestés par le recourant dans son écriture ne sont pas ceux mis à sa charge par l’ordonnance de classement. En effet, dans son écriture, le recourant fait référence à une prise de connaissance du montant de 50 fr. à payer le 21 mai 2024, alors que l’ordonnance attaquée a été rendue le 28 octobre 2024. En réalité, il conteste le montant de 50 fr. relatif aux frais de transfert de résidence qui comprennent également les frais de rappel (cf. let. Aa supra, la correspondance du 13 mai 2024 de l’Office de la</w:t>
      </w:r>
    </w:p>
    <w:p>
      <w:r>
        <w:t>- 7 - population de la Commune d’Epalinges et la réponse par courriel du 21 mai 2024 de F.________ à cet Office). Le moyen est par conséquent irrecevable dès lors qu’il ne concerne pas l’ordonnance entreprise. Par ailleurs, même à considérer que le recourant conteste le montant de 50 fr. de frais mis à sa charge dans la procédure pénale, le moyen est irrecevable. En effet, F.________ n’expose pas en quoi le raisonnement de la Commission de police justifiant la mise à sa charge des frais de la procédure, selon lequel il aurait provoqué l’ouverture de la procédure par un acte répréhensible caractérisé par le non-respect des délais, serait erroné, ce qu’il l’avait l’obligation de faire selon l’art. 385 al. 1 CPP.</w:t>
      </w:r>
    </w:p>
    <w:p>
      <w:r>
        <w:rPr>
          <w:b/>
        </w:rPr>
        <w:t>E. 1.5.1</w:t>
      </w:r>
    </w:p>
    <w:p>
      <w:r>
        <w:t>Le recourant conclut à l’allocation d’une indemnité d’un montant de 625 fr. pour sa participation obligatoire à la procédure pénale.</w:t>
      </w:r>
    </w:p>
    <w:p>
      <w:r>
        <w:rPr>
          <w:b/>
        </w:rPr>
        <w:t>E. 1.5.2</w:t>
      </w:r>
    </w:p>
    <w:p>
      <w:r>
        <w:t>Selon l’art. 430 al. 1 let. a CPP, l'autorité pénale peut réduire ou refuser l'indemnité lorsque le prévenu a provoqué illicitement et fautivement l'ouverture de la procédure ou a rendu plus difficile la conduite de celle-ci. Cette disposition est le pendant de l'art. 426 al. 2 CPP en matière de frais. La question de l'indemnisation (art. 429 à 434 CPP) doit être traitée après celle des frais (ATF 145 IV 268 consid. 1.2 ; TF 6B_248/2022 du 26 octobre 2022 consid. 1.2). Dans cette mesure, la décision sur les frais préjuge de la question de l'indemnisation (ATF 147 IV 47 consid. 4.1; ATF 144 IV 207 consid. 1.8.2 ; ATF 137 IV 352 consid. 2.4.2). En d'autres termes, si le prévenu supporte les frais en application de l'art. 426 al. 1 ou 2 CPP, une indemnité est en règle générale exclue, alors que le prévenu y a en principe droit si l'État supporte les frais de la procédure pénale (ATF 145 IV 268 consid. 1.2 ; ATF 144 IV 207 consid. 1.8.2; 137 IV 352 consid. 2.4.2 ; TF 7B_46/2022 du 31 août 2023 consid. 2.1.2 ; TF 6B_248/2022 précité consid. 1.2). Il n'y a pas lieu d'envisager une indemnisation du prévenu en cas de condamnation aux frais, l'obligation de supporter les frais et l'allocation d'une indemnité s'excluant réciproquement (ATF 137 IV 352 consid. 2.4.2).</w:t>
      </w:r>
    </w:p>
    <w:p>
      <w:r>
        <w:t>- 8 -</w:t>
      </w:r>
    </w:p>
    <w:p>
      <w:r>
        <w:rPr>
          <w:b/>
        </w:rPr>
        <w:t>E. 1.5.3</w:t>
      </w:r>
    </w:p>
    <w:p>
      <w:r>
        <w:t>En l’espèce, la question de l’octroi d’une éventuelle indemnité pour le dommage économique subi au titre de sa participation obligatoire à la procédure pénale (art. 429 al. 1 let. b CPP) ne se pose pas, la condamnation de F.________ aux frais de la procédure – non contestée – excluant l’allocation d’une telle indemnité (cf. consid. 1.5.2 in fine). Le moyen sera par conséquent rejeté.</w:t>
      </w:r>
    </w:p>
    <w:p>
      <w:r>
        <w:rPr>
          <w:b/>
        </w:rPr>
        <w:t>E. 2</w:t>
      </w:r>
    </w:p>
    <w:p>
      <w:r>
        <w:t>En définitive, le recours doit être rejeté dans la mesure où il est recevable et l’ordonnance attaquée entièrement confirmée. Les frais de la procédure de recours, par 630 fr. (art. 20 al. 1 TFIP [tarif des frais de procédure et indemnités en matière pénale du 28 septembre 2010 ; BLV 312.03.1]), seront mis à la charge du recourant, qui succombe (art. 428 al. 1 CPP). Par ces motifs, la juge unique prononce : I. Le recours est rejeté dans la mesure où il est recevable. II. L’ordonnance du 28 octobre 2024 est confirmée. III. Les frais d’arrêt, par 630 fr. (six cent trente francs), sont mis à la charge du recourant. IV. L’arrêt est exécutoire. La juge unique : La greffière : Du Le présent arrêt, dont la rédaction a été approuvée à huis clos, est notifié, par l'envoi d'une copie complète, à : - M. F.________,</w:t>
      </w:r>
    </w:p>
    <w:p>
      <w:r>
        <w:t>- 9 - - Ministère public central, et communiqué à : - La Commission de Police de la Commune d’Epalinges,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