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PE24.020765 vom 24. Dezember 2024</w:t>
      </w:r>
    </w:p>
    <w:p>
      <w:r>
        <w:t>VD Tribunal cantonal, 2024-12-24, FR</w:t>
      </w:r>
    </w:p>
    <w:p>
      <w:r>
        <w:rPr>
          <w:b/>
        </w:rPr>
        <w:t xml:space="preserve">Quelle: </w:t>
      </w:r>
      <w:r>
        <w:t>https://mcp.opencaselaw.ch/entscheid/vd_gerichte_PE24.020765</w:t>
      </w:r>
    </w:p>
    <w:p>
      <w:r>
        <w:t>FR: VD_GERICHTE PE24.020765 du 24 décembre 2024</w:t>
      </w:r>
    </w:p>
    <w:p>
      <w:r>
        <w:t>IT: VD_GERICHTE PE24.020765 del 24 dicembre 2024</w:t>
      </w:r>
    </w:p>
    <w:p>
      <w:pPr>
        <w:pStyle w:val="Heading2"/>
      </w:pPr>
      <w:r>
        <w:t>Erwägungen</w:t>
      </w:r>
    </w:p>
    <w:p>
      <w:r>
        <w:rPr>
          <w:b/>
        </w:rPr>
        <w:t>E. 3</w:t>
      </w:r>
    </w:p>
    <w:p>
      <w:r>
        <w:t>Il s’ensuit que le recours doit être admis et l’ordonnance entreprise réformée en ce sens que Me Fabien Mingard est désigné en qualité de conseil juridique gratuit de la recourante, avec effet au 15 octobre 2024. La recourante n’a pas requis l’octroi de l’assistance judiciaire, et en particulier la désignation de Me Fabien Mingard pour les opérations qu’il a effectuées lors de la procédure de recours (cf. art. 136 al. 3 CPP), mais a produit une liste d’opérations, mentionnant une activité d’avocat de 2 heures au tarif horaire de 250 francs. Dans ces conditions, Me Mingard sera indemnisé en qualité d’avocat de choix. Au vu de la liste produite, du recours et de son complément ainsi que de la nature de l’affaire, l’indemnité sera fixée à 625 fr., correspondant à 2h30 d’activité nécessaire d’avocat au tarif horaire retenu par l’avocat de 250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12 fr. 50, plus la TVA au taux de 8,1 %, par 51 fr. 65, soit à 690 fr. au total, en chiffres arrondis, TVA et débours compris, à la charge de l’Etat. Les frais de la procédure, constitués en l’espèce uniquement de l’émolument d'arrêt, par 990 fr. (art. 20 al. 1 TFIP), seront laissés à la charge de l’Etat (art. 428 al. 4 CPP).</w:t>
      </w:r>
    </w:p>
    <w:p>
      <w:r>
        <w:t>- 10 - Par ces motifs, la Chambre des recours pénale prononce : I. Le recours est admis. II. L’ordonnance du 22 novembre 2024 est réformée en ce sens que Me Fabien Mingard est désigné en qualité de conseil juridique gratuit de K.________, avec effet au 15 octobre 2024. III. Les frais d'arrêt, par 990 fr. (neuf cent nonante francs), sont laissés à la charge de l’Etat. IV. Une indemnité de 690 fr. (six cent nonante francs) est allouée à K.________ pour la procédure de recours, à la charge de l’Etat. V. L’arrêt est exécutoire. La vice-présidente : Le greffier : Du Le présent arrêt, dont la rédaction a été approuvée à huis clos, est notifié, par l'envoi d'une copie complète, à : - Me Fabien Mingard, avocat (pour K.________), - M.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