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PE24.020528 vom 30. Dezember 2024</w:t>
      </w:r>
    </w:p>
    <w:p>
      <w:r>
        <w:t>VD Tribunal cantonal, 2024-12-30, FR</w:t>
      </w:r>
    </w:p>
    <w:p>
      <w:r>
        <w:rPr>
          <w:b/>
        </w:rPr>
        <w:t xml:space="preserve">Quelle: </w:t>
      </w:r>
      <w:r>
        <w:t>https://mcp.opencaselaw.ch/entscheid/vd_gerichte_PE24.020528</w:t>
      </w:r>
    </w:p>
    <w:p>
      <w:r>
        <w:t>FR: VD_GERICHTE PE24.020528 du 30 décembre 2024</w:t>
      </w:r>
    </w:p>
    <w:p>
      <w:r>
        <w:t>IT: VD_GERICHTE PE24.020528 del 30 dicembre 2024</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partie plaignante qui a qualité pour recourir (art. 382 al. 1 CPP), et satisfaisant aux conditions de forme prescrites (art. 385 al. 1 CPP), le recours est recevable.</w:t>
      </w:r>
    </w:p>
    <w:p>
      <w:r>
        <w:rPr>
          <w:b/>
        </w:rPr>
        <w:t>E. 2.1</w:t>
      </w:r>
    </w:p>
    <w:p>
      <w:r>
        <w:t>Invoquant une violation du principe « in dubio pro duriore », le recourant reproche d’abord à la Procureure d’avoir retenu que ses allégations étaient en contradiction avec les propos de [...] et d’[...]. il soutient que des tiers étaient présents lorsqu’il a été pris à partie le 3 juin 2024, à savoir son épouse, deux agents de sécurité et d’autres résidents du foyer. Il considère ainsi que des soupçons suffisants pèsent sur [...] pour ce qui est des infractions de voies de fait, d’injure et de menaces, ainsi que sur [...] pour ce qui des infractions d’injure et de menaces.</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- 5 -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6B_1177/2022 du 21 février 2023 consid. 2.1 ; TF 6B_933/2021 du 21 février 2022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w:t>
      </w:r>
    </w:p>
    <w:p>
      <w:r>
        <w:t>En l’espèce, les moyens du recourant apparaissent, pour ce qui est de l’infraction de voies de fait, en l’état étayés par le certificat médical établi à la suite d’une consultation ayant eu lieu le lendemain des faits dénoncés. En effet, cet avis établit un épanchement sanguin à l’œil gauche et des douleurs lors des mouvements oculaires. En outre, il existait des mesures d’instruction susceptibles de contribuer à la manifestation de</w:t>
      </w:r>
    </w:p>
    <w:p>
      <w:r>
        <w:t>- 6 - la vérité pour l’ensemble des faits dénoncés, soit en particulier l’audition des personnes mentionnées par le plaignant. La non-entrée en matière procède ainsi d’une fausse application de l’art. 310 al. 1 let. a CPP. Dans ces conditions, le Ministère public aurait dû ouvrir une instruction et, à tout le moins, procéder à l’audition des témoins présents au moment des faits.</w:t>
      </w:r>
    </w:p>
    <w:p>
      <w:r>
        <w:rPr>
          <w:b/>
        </w:rPr>
        <w:t>E. 4</w:t>
      </w:r>
    </w:p>
    <w:p>
      <w:r>
        <w:t>En définitive, le recours doit être admis et l’ordonnance entreprise annulée. Le dossier de la cause sera renvoyé au Ministère public de l'arrondissement de l’Est vaudois pour qu’il procède dans le sens des considérants. Vu le sort du recours, les frais de la procédure, constitués du seul émolument d’arrêt, par 660 fr. (art. 20 al. 1 TFIP), seront laissés à la charge de l’Etat (art. 428 al. 4 CPP). Le recourant, qui a procédé avec l’assistance d’un conseil de choix et qui a obtenu gain de cause, a droit, à la charge de l’Etat, à une indemnité pour les dépenses obligatoires occasionnées par la procédure de recours (art. 433 al. 1 CPP, applicable par renvoi de l’art. 436 al. 1 CPP ; cf. TF 6B_2/2021 du 25 juin 2021 consid. 1.1 ; TF 6B_1324/2015 du 23 novembre 2016 consid. 2.2). L’indemnité sera fixée compte tenu de la durée d’activité figurant sur la liste d’opérations, soit trois heures et 30 minutes. En revanche, le tarif horaire de 350 fr. réclamé est excessif, s’agissant d’une cause des plus simples tant en fait qu’en droit. C’est bien plutôt un tarif de 300 fr. (TF 7B_35/2022 du 22 février 2024 consid. 5, JdT 2024 III 61) qui doit être retenu (art. 26a al. 3 TFIP [tarif des frais de procédure et indemnités en matière pénale du 28 septembre 2010 ; BLV 312.03.1]). A l’indemnité de 1'050 fr. il convient d’ajouter des débours forfaitaires à concurrence de 2 % des honoraires admis (art. 19 al. 2 TDC [Tarif des dépens en matière civile du 23 novembre 2010 ; BLV 270.11.6], applicable par renvoi de l’art. 26a al. 6 TFIP), par 21 fr., plus la TVA au taux de 8,1 %, par 86 fr. 75. L’indemnité s’élève ainsi à 1'158 fr. au total, en chiffres arrondis.</w:t>
      </w:r>
    </w:p>
    <w:p>
      <w:r>
        <w:t>- 7 - Par ces motifs, la Chambre des recours pénale prononce : I. Le recours est admis. II. L’ordonnance du 8 novembre 2024 est annulée. III. Le dossier de la cause est renvoyé au Ministère public de l’arrondissement de l’Est vaudois pour qu’il procède dans le sens des considérants. IV. Les frais d’arrêt, par 660 fr. (six cent soixante francs), sont laissés à la charge de l’Etat. V. Une indemnité de 1'158 fr. (mille cent cinquante-huit francs) est allouée à O.________ pour la procédure de recours, à la charge de l’Etat. VI. L’arrêt est exécutoire. Le président : Le greffier : Du Le présent arrêt, dont la rédaction a été approuvée à huis clos, est notifié, par l'envoi d'une copie complète, à : - Me Aesane Ziegler, avocate (pour O.________), - Ministère public central, et communiqué à : - Mme la Procureure de l’arrondissement de l’Est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