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PE24.019015 vom 30. Oktober 2024</w:t>
      </w:r>
    </w:p>
    <w:p>
      <w:r>
        <w:t>VD Tribunal cantonal, 2024-10-30, FR</w:t>
      </w:r>
    </w:p>
    <w:p>
      <w:r>
        <w:rPr>
          <w:b/>
        </w:rPr>
        <w:t xml:space="preserve">Quelle: </w:t>
      </w:r>
      <w:r>
        <w:t>https://mcp.opencaselaw.ch/entscheid/vd_gerichte_PE24.019015</w:t>
      </w:r>
    </w:p>
    <w:p>
      <w:r>
        <w:t>FR: VD_GERICHTE PE24.019015 du 30 octobre 2024</w:t>
      </w:r>
    </w:p>
    <w:p>
      <w:r>
        <w:t>IT: VD_GERICHTE PE24.019015 del 30 ottobre 2024</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rendues par les autorités pénales compétentes en matière de contraventions, en l’occurrence par le Président de la Commission de Police Riviera (art. 3 al. 2 LContr [loi sur les contraventions du 19 mai 2009 ; BLV 312.11]). Le recours doit être adressé par écrit, dans un délai de dix jours dès la notification de la décision attaquée (art. 384 let. b et 396 al. 1 CPP par renvoi de l’art. 10 al. LContr),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 En l’espèce, le recours a été déposé en temps utile auprès de l’autorité compétente par une partie qui a qualité pour recourir (art. 382 al. 1 CPP).</w:t>
      </w:r>
    </w:p>
    <w:p>
      <w:r>
        <w:rPr>
          <w:b/>
        </w:rPr>
        <w:t>E. 2.1</w:t>
      </w:r>
    </w:p>
    <w:p>
      <w:r>
        <w:t>Le recourant soutient qu’il n’a pas les mêmes connaissances juridiques que la police et que l’affaire n’est pas « si simple que ça » vu qu’il a dû saisir la Cour de céans, de sorte qu’il a droit à un défenseur d’office.</w:t>
      </w:r>
    </w:p>
    <w:p>
      <w:r>
        <w:rPr>
          <w:b/>
        </w:rPr>
        <w:t>E. 2.2.1</w:t>
      </w:r>
    </w:p>
    <w:p>
      <w:r>
        <w:t>Aux termes de l’art. 385 al. 1 CPP, si le code exige que le recours soit motivé, la personne ou l’autorité qui recourt indique précisément : (let. a) les points de la décision qu'elle attaque, (let. b) les motifs qui commandent une autre décision et (let. c) et les moyens de preuve qu'elle invoque. Les motifs au sens de l'art. 385 al. 1 let. b CPP doivent être étayés par le recourant sous l'angle des faits et du droit. La motivation d'un acte de recours doit être entièrement contenue dans l'acte lui-même et ne saurait être complétée ultérieurement. La motivation</w:t>
      </w:r>
    </w:p>
    <w:p>
      <w:r>
        <w:t>- 4 - doit être complète, si bien qu'un simple renvoi à d'autres écritures n'est pas suffisant (TF 7B_51/2024 du 25 avril 2024 consid. 2.2.2 ; TF 6B_1447/2022 du 14 mars 2023 consid. 1.1).</w:t>
      </w:r>
    </w:p>
    <w:p>
      <w:r>
        <w:rPr>
          <w:b/>
        </w:rPr>
        <w:t>E. 2.2.2</w:t>
      </w:r>
    </w:p>
    <w:p>
      <w:r>
        <w:t>En dehors des cas de défense obligatoire visés à l'art. 130 CPP, l'art. 132 al. 1 let. b CPP dispose que la direction de la procédure ordonne une défense d’office si le prévenu ne dispose pas des moyens nécessaires et que l’assistance d’un défenseur est justifiée pour sauvegarder ses intérêts. La seconde condition s'interprète à l'aune des critères mentionnés à l'art. 132 al. 2 et 3 CPP :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 amende (art. 132 al. 3 CPP) (ATF 143 I 164 consid. 3.5 ; TF 7B_839/2023 du 26 mars 2024 consid. 2.3 ; TF 1B_510/2022 du 16 décembre 2022 consid. 3.1 et 3.2).</w:t>
      </w:r>
    </w:p>
    <w:p>
      <w:r>
        <w:rPr>
          <w:b/>
        </w:rPr>
        <w:t>E. 2.3</w:t>
      </w:r>
    </w:p>
    <w:p>
      <w:r>
        <w:t>En l’espèce, le recourant ne se détermine pas sur le motif indiqué par le Président de la Commission de Police Riviera, à savoir n’explique pas en quoi son affaire ne serait pas de peu de gravité au sens de l’art. 132 al. 2 CPP. Ne remplissant pas les exigences de motivation de l’art. 385 al. 1 let. b CPP, le recours doit être déclaré irrecevable. De toute manière, même recevable, le recours aurait été rejeté. En effet, une amende d’ordre ne constitue qu’un « cas bagatelle » (ATF 143 I 164 consid. 3.5), soit un cas de peu de gravité qui ne justifie pas la désignation d’un défenseur d’office. Par ailleurs, le recourant n’a pas besoin des conseils d’un avocat pour invoquer seul devant la Commission de Police Riviera les arguments qu’il a déjà exposés dans ses lettres des 13 mai 2024, 24 juin 2024 et 18 juillet 2024. On constate en effet, à la lecture de celles-ci, que le recourant a bien expliqué les raisons pour lesquelles il estimait qu’il ne devait pas payer son amende, à savoir</w:t>
      </w:r>
    </w:p>
    <w:p>
      <w:r>
        <w:t>- 5 - qu’un problème de santé l’aurait empêché de déplacer son véhicule en temps utile le 3 mai 2024 et qu’en outre, il se trouverait dans une situation financière difficile. Le recourant n’aurait donc pas pu obtenir l’assistance d’un défenseur d’office pour la sauvegarde de ses intérêts.</w:t>
      </w:r>
    </w:p>
    <w:p>
      <w:r>
        <w:rPr>
          <w:b/>
        </w:rPr>
        <w:t>E. 3</w:t>
      </w:r>
    </w:p>
    <w:p>
      <w:r>
        <w:t>S’agissant de la requête du recourant tendant à ce qu’un défenseur d’office lui soit désigné pour la procédure de recours, elle doit être rejetée pour les mêmes motifs.</w:t>
      </w:r>
    </w:p>
    <w:p>
      <w:r>
        <w:rPr>
          <w:b/>
        </w:rPr>
        <w:t>E. 4</w:t>
      </w:r>
    </w:p>
    <w:p>
      <w:r>
        <w:t>Il résulte de ce qui précède que le recours doit être déclaré irrecevable. Les frais de la procédure de recours, par 450 fr. (art. 20 al. 1 TFIP [tarif des frais de procédure et indemnités en matière pénale du 28 septembre 2010 ; BLV 312.03.1]), seront exceptionnellement laissés à la charge de l’Etat (art. 423 CPP). L’avance de frais de 450 fr. versée par le recourant à titre de sûretés lui sera restituée. Par ces motifs, la juge unique prononce : I. Le recours est irrecevable. II. La requête d’assistance judiciaire pour la procédure de recours est rejetée. III. Les frais d’arrêt, par 450 fr. (quatre cent cinquante francs), sont laissés à la charge de l’Etat. IV. L’avance de frais de 450 fr. (quatre cent cinquante francs) versée par Y.________ à titre de sûretés lui est restituée. V. L’arrêt est exécutoire. La juge unique : La greffière :</w:t>
      </w:r>
    </w:p>
    <w:p>
      <w:r>
        <w:t>- 6 - Du Le présent arrêt, dont la rédaction a été approuvée à huis clos, est notifié, par l'envoi d'une copie complète, à : - M. Y.________, - Ministère public central, et communiqué à : - M. le Président de la Commission de Police Riviera,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