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PE24.018912 vom 29. November 2025</w:t>
      </w:r>
    </w:p>
    <w:p>
      <w:r>
        <w:t>VD Tribunal cantonal, 2025-11-29, FR</w:t>
      </w:r>
    </w:p>
    <w:p>
      <w:r>
        <w:rPr>
          <w:b/>
        </w:rPr>
        <w:t xml:space="preserve">Quelle: </w:t>
      </w:r>
      <w:r>
        <w:t>https://mcp.opencaselaw.ch/entscheid/vd_gerichte_PE24.018912</w:t>
      </w:r>
    </w:p>
    <w:p>
      <w:r>
        <w:t>FR: VD_GERICHTE PE24.018912 du 29 novembre 2025</w:t>
      </w:r>
    </w:p>
    <w:p>
      <w:r>
        <w:t>IT: VD_GERICHTE PE24.018912 del 29 novembre 2025</w:t>
      </w:r>
    </w:p>
    <w:p>
      <w:pPr>
        <w:pStyle w:val="Heading2"/>
      </w:pPr>
      <w:r>
        <w:t>Erwägungen</w:t>
      </w:r>
    </w:p>
    <w:p>
      <w:r>
        <w:rPr>
          <w:b/>
        </w:rPr>
        <w:t>E. 24</w:t>
      </w:r>
    </w:p>
    <w:p>
      <w:r>
        <w:t>mars 2022 consid. 2.1). En revanche, le ministère public doit classer la procédure s’il apparaît, sur la base de faits assez clairs pour qu’il n’y ait pas lieu de s’attendre à une appréciation différente de l’autorité de jugement, qu’un renvoi aboutirait selon toute vraisemblance à un acquittement (ATF 143 IV 241 précité consid. 2.3.2).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précité consid. 2.2.2 et les arrêts cités).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 a priori » improbable pour d’autres motifs (ATF 143 IV 241 précité consid. 2.2.2).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6B_137/2021 du 27 septembre 2022 consid. 3.4 ; TF 6B_996/2021 du 31 mai 2022 consid. 3.2 et les arrêts cités). Pour pouvoir constater légitimement que l’instruction ne corrobore aucun soupçon justifiant une mise en accusation (art. 319 al. 1 let. a CPP), le ministère public doit avoir préalablement procédé, conformément à la maxime d’instruction (art. 6 al. 1 CPP), à toutes les mesures d’instruction susceptibles d’établir l’existence de soupçons 12J010</w:t>
      </w:r>
    </w:p>
    <w:p>
      <w:r>
        <w:t>- 8 - suffisants justifiant une mise en accusation (CREP 12 février 2025/102 consid. 2.2.2). Les actes autorisés par la loi (art. 14 CP [Code pénal ; RS 311.0]) ainsi que la légitime défense (art. 15 CP) font notamment partie des faits justificatifs pouvant empêcher de retenir une infraction contre le prévenu au sens de l’art. 319 al. 1 let. c CPP (TF 6B_1177/2020 du 17 juin 2021 consid. 1.3 et les références citées ; Moreillon/Parein-Reymond, Petit Commentaire, Code de procédure pénale, 3e éd., Bâle 2025, n. 15 ad art. 319 CPP). 2.2.2 Selon l'art. 123 ch. 1 CP, est puni pour lésions corporelles simples quiconque, intentionnellement, aura fait subir à une personne une autre atteinte à l'intégrité corporelle ou à la santé que celles prévues à l'art. 122 CP. Aux termes de l’art. 144 CP, se rend coupable de dommages à la propriété, quiconque, sans droit, endommage, détruit ou met hors d’usage une chose appartenant à autrui ou frappée d’un droit d’usage ou d’usufruit au bénéfice d’autrui, est, sur plainte, puni d’une peine privative de liberté de trois ans au plus ou d’une peine pécuniaire. 2.3 En l’espèce, s’il est vrai que les images de vidéosurveillance ne concernaient pas les abords de la boîte de nuit et le début allégué de l’altercation, il n’en demeure pas moins qu’elles montrent que le recourant ne semblait pas ne faire que se défendre. En effet, on l’aperçoit effectivement donner des coups aux prévenues, bras tendus, par des mouvements circulaires, dans la cage d’escalier de la passerelle. On distingue ensuite le recourant amener C.________ au sol. On voit qu’après que le témoin A.________ est intervenu et que les protagonistes se sont relevés, c’est le recourant qui avance vers les prévenues, lesquelles reculent. Puis, il pousse violemment F.________ et, quelque instant plus tard, lui assène un coup à la tête alors qu’elle se trouve dos à lui. Outre ces images, il y a le témoignage d’A.________ (PV aud. 4), qui a recueilli sur le moment la version des faits des deux femmes. Les déclarations du témoin 12J010</w:t>
      </w:r>
    </w:p>
    <w:p>
      <w:r>
        <w:t>- 9 - corroborent celles des prévenues faites à la police (PV aud. 1 et 2) et ce témoin ne connaissait aucun des protagonistes. Selon A.________ toujours, l’une des deux femmes pleurait et était passablement choquée. Par ailleurs, aucune altercation n’a été signalée à la sortie de la boîte de nuit. En conséquence, contrairement à ce que tente de faire croire le recourant, on ne se trouve pas dans une situation de faits survenus « entre quatre yeux », dès lors que les déclarations des prévenus sont corroborées par un témoin, direct en partie et indirect pour une autre, et des images de vidéosurveillance. Compte tenu de ce qui précède, c’est à juste titre que le Ministère public a considéré que C.________ se trouvait en état de légitime défense. Le fait que le recourant ait également subi des lésions ne vient pas invalider ce constat. Le classement de la procédure doit ainsi être confirmé. 3. Au vu de ce qui précède, le recours, manifestement mal fondé, doit être rejeté sans échange d’écritures (art. 390 al. 2 CPP) et l’ordonnance entreprise confirmée. Me Audrey Gohl demande que le recours soit considéré comme faisant partie de son mandat d’office, ayant été désignée le 20 septembre 2024 comme défenseur d’office de B.________. Elle demande une juste indemnité en faveur de son client pour le cas où la qualité de conseil juridique gratuit devait lui être refusée. En l’occurrence, le recours étant dénué de chance de succès (cf. art. 136 al. 1 let. b CPP), il ne se justifie pas de désigner Me Audrey Gohl en qualité de conseil juridique gratuit, ni d’indemniser B.________ pour les dépenses obligatoires occasionnées par la procédure (art. 433 al. 1 let. a CPP). Les frais de procédure, constitués en l’espèce de l’émolument d’arrêt, par 990 fr. (art. 20 al. 1 TFIP [Tarif des frais de procédure et indemnités en matière pénale du 28 septembre 2010 ; RSV 312.03.1]), seront mis à la charge du recourant, qui succombe (art. 428 al. 1 CPP). Le montant de 770 fr. déjà versé par le recourant à titre de sûretés sera imputé sur ces frais (art. 383 al. 1 CPP ; art. 7 TFIP). 12J010</w:t>
      </w:r>
    </w:p>
    <w:p>
      <w:r>
        <w:t>- 10 - Par ces motifs, la Chambre des recours pénale prononce : I. Le recours est rejeté. II. L’ordonnance du 1er juillet 2025 est confirmée. III. La demande d’assistance judiciaire est rejetée. IV. Les frais d’arrêt, par 990 fr. (neuf cent nonante francs), sont mis à la charge de B.________. V. L’avance de frais de 770 fr. (sept cent septante francs) versée par le recourant est imputée sur les frais mis à sa charge au chiffre III ci-dessus, le solde dû par le recourant à l’Etat s’élevant à 220 fr. (deux cent vingt francs). VI. L’arrêt est exécutoire. Le président : Le greffier : Du Le présent arrêt, dont la rédaction a été approuvée à huis clos, est notifié, par l'envoi d'une copie complète, à : - Me Audrey Gohl, avocate (pour B.________), - Mme C.________, - Ministère public central, et communiqué à : - M. le Procureur de l’arrondissement de La Côte, par l’envoi de photocopies. 12J010</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