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PE24.018838 vom 12. November 2024</w:t>
      </w:r>
    </w:p>
    <w:p>
      <w:r>
        <w:t>VD Tribunal cantonal, 2024-11-12, FR</w:t>
      </w:r>
    </w:p>
    <w:p>
      <w:r>
        <w:rPr>
          <w:b/>
        </w:rPr>
        <w:t xml:space="preserve">Quelle: </w:t>
      </w:r>
      <w:r>
        <w:t>https://mcp.opencaselaw.ch/entscheid/vd_gerichte_PE24.018838</w:t>
      </w:r>
    </w:p>
    <w:p>
      <w:r>
        <w:t>FR: VD_GERICHTE PE24.018838 du 12 novembre 2024</w:t>
      </w:r>
    </w:p>
    <w:p>
      <w:r>
        <w:t>IT: VD_GERICHTE PE24.018838 del 12 novembre 2024</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w:t>
      </w:r>
    </w:p>
    <w:p>
      <w:r>
        <w:t>- 4 - d’introduction du Code de procédure pénale suisse du 19 mai 2009 ; BLV 312.01] ; art. 80 LOJV).</w:t>
      </w:r>
    </w:p>
    <w:p>
      <w:r>
        <w:rPr>
          <w:b/>
        </w:rPr>
        <w:t>E. 1.2</w:t>
      </w:r>
    </w:p>
    <w:p>
      <w:r>
        <w:t>Interjeté en temps utile devant l’autorité compétente par une personne, dont la qualité de partie plaignante n’a pas été reconnue et qui, partant, a qualité pour recourir (art. 382 al. 1 CPP ; CREP 9 novembre 2020/875 consid. 1), et satisfaisant aux conditions de forme prescrites (art. 385 al. 1 CPP), le recours est recevable, sous réserve de ce qui sera exposé ci-dessous. La pièce nouvelle produite en annexe au recours est recevable (cf. art. 389 al. 3 CPP ; TF 1B_550/2022 du 17 novembre 2022).</w:t>
      </w:r>
    </w:p>
    <w:p>
      <w:r>
        <w:rPr>
          <w:b/>
        </w:rPr>
        <w:t>E. 2</w:t>
      </w:r>
    </w:p>
    <w:p>
      <w:r>
        <w:t>Dans un premier moyen, le recourant invoque une violation de l’art. 30 al. 1 CP (Code pénal suisse du 21 décembre 1937 ; RS 311.0). Il estime être directement lésé et donc en droit de déposer plainte contre S.________. A cet égard, il fait valoir qu’il aurait demandé à ce dernier de profiter de son passage à l’appartement pour récupérer auprès de son locataire J.________ une enveloppe qui lui était destinée et qui contenait deux loyers dus par ce dernier. S.________ aurait ainsi été « en mission » pour son compte, ce que son locataire savait. Il aurait conservé l’enveloppe, puis disparu sans plus donner de nouvelles. En agissant de la sorte, il aurait commis une infraction à son détriment et non à celui du locataire. Le recourant invoque ensuite une violation du principe in dubio pro duriore et de l’art. 146 al. 1 CP, reprochant, sur ce point, au Ministère public d’avoir considéré que le comportement de S.________ n’était pas astucieux. Il prétend en outre que la non-perception des loyers dus par J.________ lui aurait causé un dommage considérable dès lors qu’il devait s’acquitter mensuellement des frais d’hypothèque qui lui incombaient.</w:t>
      </w:r>
    </w:p>
    <w:p>
      <w:r>
        <w:rPr>
          <w:b/>
        </w:rPr>
        <w:t>E. 2.1</w:t>
      </w:r>
    </w:p>
    <w:p>
      <w:r>
        <w:t>Conformément à l'art. 310 al. 1 let. a CPP, le Ministère public rend immédiatement une ordonnance de non-entrée en matière s'il ressort</w:t>
      </w:r>
    </w:p>
    <w:p>
      <w:r>
        <w:t>- 5 -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7B_76/2022 du 19 juillet 2024 consid. 3.1.1). La procédure doit se poursuivre lorsqu'une condamnation apparaît plus vraisemblable qu'un acquittement ou lorsque les probabilités d'acquittement et de condamnation apparaissent équivalentes, en particulier en présence d'une infraction grave (ATF 138 IV 86 consid. 4.1.2). En effet, en cas de doute s'agissant de la situation factuelle ou juridique, ce n'est pas à l'autorité d'instruction ou d'accusation mais au juge matériellement compétent qu'il appartient de se prononcer (ATF 143 IV 241 consid. 2.2.1 ; TF 7B_76/2022 précité ; TF 7B_32/2022 du 1er février 2024 consid. 2.2.3).</w:t>
      </w:r>
    </w:p>
    <w:p>
      <w:r>
        <w:rPr>
          <w:b/>
        </w:rPr>
        <w:t>E. 2.2</w:t>
      </w:r>
    </w:p>
    <w:p>
      <w:r>
        <w:t>Selon l’art. 30 al. 1 CP, toute personne lésée peut porter plainte contre l’auteur. Le lésé est celui dont les droits ont été touchés directement par une infraction (art. 115 al. 1 CPP). Lorsque la norme protège un bien juridique individuel, la qualité de lésé appartient au titulaire de ce bien (ATF 141 IV 1 consid. 3.1 ; ATF 138 IV 258 consid. 2.3 ; ATF 129 IV 95 consid. 3.1 ; TF 7B_587/2023 du 11 septembre 2024 consid. 2.2.3). Pour être directement touché, le lésé doit subir une atteinte en rapport de causalité directe avec l'infraction poursuivie, ce qui exclut les dommages par ricochet (TF 7B_587/2023 précité ; TF 7B_11/2023 du 27 septembre 2023 consid. 3.2.1).</w:t>
      </w:r>
    </w:p>
    <w:p>
      <w:r>
        <w:rPr>
          <w:b/>
        </w:rPr>
        <w:t>E. 2.3</w:t>
      </w:r>
    </w:p>
    <w:p>
      <w:r>
        <w:t>En l’espèce, il ressort du contrat de bail produit par le recourant que celui-ci a loué, le 29 février 2024, à S.________ un</w:t>
      </w:r>
    </w:p>
    <w:p>
      <w:r>
        <w:t>- 6 - appartement de deux pièces pour un loyer mensuel de 1'500 fr. par mois, charges comprises. Il y est indiqué que S.________ confirmait avoir vu et visité le logement et que le bail devait commencer « dès que l’appartement [serait] libéré à midi ». Par ailleurs, dans sa plainte pénale du 6 août 2024, le recourant a expliqué que, le 6 juillet 2024, soit cinq mois après la conclusion du contrat précité, S.________ s’était présenté « de sa propre initiative » chez son locataire J.________, « invoquant avoir été mandaté pour encaisser son loyer ». Il a encore précisé ce qui suit : « A l’évidence, je ne l’avais aucunement chargé de cette prestation ». Il ajouté : « […] il n’a jamais été convenu que S.________ agissait pour mon compte » (P. 4, ch. 6, 7 et 9). Enfin, dans le courrier qu’il a adressé le jour des faits à S.________, le recourant a écrit qu’il avait « appris » que celui-ci s’était rendu chez son locataire J.________ pour y encaisser la somme de 1'200 francs. Il lui a demandé de restituer cet argent, « cette somme ayant été prélevée à notre insu » (P. 4/1). Force est de constater que les faits décrits dans l’acte de recours ne correspondent absolument pas à ceux allégués dans la plainte pénale et sur lesquels le Ministère public s’est fondé pour refuser d’entrer en matière. Or, le recourant, qui, à aucun instant, n’explique ces contradictions, n’indique pas en quoi le Ministère public aurait constaté les faits de manière erronée, si bien qu’on peut se demander si le recours satisfait aux exigences de motivation de l’art. 385 al. 1 CPP. Quoi qu’il en soit, le recourant ne saurait porter plainte en affirmant de manière parfaitement claire que S.________ a agi à son insu, sans qu’il ne l’ait chargé de la moindre mission – ce qui ressort également de son courrier du 6 juillet 2024 (P. 4/1) –, pour ensuite soutenir dans son recours, en totale contradiction avec ses allégations antérieures, qu’il l’aurait mandaté pour aller encaisser des loyers en retard auprès de son locataire, que celui-ci avait été avisé de cette venue et qu’il savait qu’il devait lui remettre l’argent. On peut également s’étonner que le recourant ait indiqué, dans sa plainte, que le loyer du mois de juillet 2024 s’élevait à 1'200 fr. alors que le bail conclu avec S.________ pour le même appartement prévoyait un loyer mensuel de 1'500 francs. Il faut dès lors</w:t>
      </w:r>
    </w:p>
    <w:p>
      <w:r>
        <w:t>- 7 - constater que le recourant manque singulièrement de crédibilité, ce d’autant plus qu’hormis ses seules déclarations ne figure même pas au dossier la preuve que J.________ a donné une quelconque somme d’argent à S.________. Il résulte de ce qui précède que l’ordonnance entreprise doit être examinée sous l’angle des faits tels qu’ils sont décrits dans la plainte et non dans le recours. Or, comme l’a retenu le Ministère public, C.________ ne peut se prévaloir de la qualité de lésé, dès lors qu’il n’était pas propriétaire du montant de 1'200 fr. qui aurait été remis par J.________ à S.________. Cet argent ne lui était pas non plus destiné, puisque, du propre aveu du recourant, S.________ aurait agi « à son insu », sans qu’il ne l’ait « aucunement chargé de cette prestation ». En conséquence, le recourant n’a pas la qualité pour déposer plainte, seul J.________ ayant été directement lésé en remettant son argent au prénommé ; celui-ci n’a du reste pas saisi la justice. Par ailleurs, le fait que le recourant aurait, selon ses dires, subi un dommage du fait qu’il n’aurait pas pu s’acquitter des intérêts hypothécaires ne permet pas de fonder la qualité de lésé, dès lors qu’il s’agit d’un dommage par ricochet, ne présentant aucun lien de causalité avec l’infraction prétendument commise. Partant, le recours, en tant qu’il est fondé sur l’art. 30 al. 1 CP, doit être rejeté. Dès lors que le recourant n’a pas la qualité pour déposer plainte, il doit uniquement être considéré comme dénonciateur. Or, le dénonciateur qui n'est ni lésé, ni partie plaignante ne jouit d'aucun autre droit en procédure que celui d'être informé par l'autorité de poursuite pénale, à sa demande, sur la suite que celle-ci a donné à sa dénonciation (art. 301 al. 1 et 2 CPP). Il n'a en particulier pas qualité pour recourir contre une ordonnance de classement (cf. art. 301 al. 3 CPP ; TF 6B_439/2016 du 21 avril 2017 consid. 2.1), ni a fortiori contre une ordonnance de non-entrée en matière. Il s’ensuit que les griefs relatifs à la violation de l’art. 146 CP et du principe in dubio pro duriore sont irrecevables, la motivation du Ministère public quant à l’absence d’astuce étant du reste convaincante, de sorte qu’on peut, par surabondance, s’y référer.</w:t>
      </w:r>
    </w:p>
    <w:p>
      <w:r>
        <w:t>- 8 -</w:t>
      </w:r>
    </w:p>
    <w:p>
      <w:r>
        <w:rPr>
          <w:b/>
        </w:rPr>
        <w:t>E. 3</w:t>
      </w:r>
    </w:p>
    <w:p>
      <w:r>
        <w:t>En définitive, le recours, manifestement mal fondé, doit être rejeté dans la mesure où il est recevable, sans échange d’écritures (art. 390 al. 2 CP), et l’ordonnance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L’avance de frais de 770 fr. versée sera déduite des frais mis à sa charge, de sorte que le solde dû s’élève à 110 francs. Il n’y a pas lieu d’allouer une quelconque indemnité au recourant qui succombe et qui au surplus n’a pas été représenté par un mandataire professionnel. Par ces motifs, la Chambre des recours pénale prononce : I. Le recours est rejeté dans la mesure où il est recevable. II. L’ordonnance du 13 septembre 2024 est confirmée. III. Les frais d’arrêt, par 880 fr. (huit cent huitante francs), sont mis à la charge de C.________. IV. Les frais mis à la charge de C.________ au chiffre III ci-dessus sont compensés avec le montant 770 fr. (sept cent septante francs) versé par celui-ci à titre de suretés, de sorte qu’un solde de 110 fr. (cent dix francs) reste dû. V. L’arrêt est exécutoire. Le président : Le greffier :</w:t>
      </w:r>
    </w:p>
    <w:p>
      <w:r>
        <w:t>- 9 - Du Le présent arrêt, dont la rédaction a été approuvée à huis clos, est notifié, par l'envoi d'une copie complète, à : - M. C.________,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