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PE24.018504 vom 10. Dezember 2024</w:t>
      </w:r>
    </w:p>
    <w:p>
      <w:r>
        <w:t>VD Tribunal cantonal, 2024-12-10, FR</w:t>
      </w:r>
    </w:p>
    <w:p>
      <w:r>
        <w:rPr>
          <w:b/>
        </w:rPr>
        <w:t xml:space="preserve">Quelle: </w:t>
      </w:r>
      <w:r>
        <w:t>https://mcp.opencaselaw.ch/entscheid/vd_gerichte_PE24.018504</w:t>
      </w:r>
    </w:p>
    <w:p>
      <w:r>
        <w:t>FR: VD_GERICHTE PE24.018504 du 10 décembre 2024</w:t>
      </w:r>
    </w:p>
    <w:p>
      <w:r>
        <w:t>IT: VD_GERICHTE PE24.018504 del 10 dicembre 2024</w:t>
      </w:r>
    </w:p>
    <w:p>
      <w:pPr>
        <w:pStyle w:val="Heading2"/>
      </w:pPr>
      <w:r>
        <w:t>Erwägungen</w:t>
      </w:r>
    </w:p>
    <w:p>
      <w:r>
        <w:rPr>
          <w:b/>
        </w:rPr>
        <w:t>E. 1</w:t>
      </w:r>
    </w:p>
    <w:p>
      <w:r>
        <w:t>Interjeté dans le délai légal auprès de l’autorité compétente (art. 384 let. b et 396 al. 1 CPP [Code de procédure pénale suisse du 5 octobre 2007 ; RS 312.0] ;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et dans les formes prescrites (art. 385 al. 1 CPP), le recours est recevable, sous réserve de ce qui sera exposé au considérant 2.2 ci-dessous.</w:t>
      </w:r>
    </w:p>
    <w:p>
      <w:r>
        <w:rPr>
          <w:b/>
        </w:rPr>
        <w:t>E. 2.1</w:t>
      </w:r>
    </w:p>
    <w:p>
      <w:r>
        <w:t>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w:t>
      </w:r>
    </w:p>
    <w:p>
      <w:r>
        <w:rPr>
          <w:b/>
        </w:rPr>
        <w:t>E. 2.2</w:t>
      </w:r>
    </w:p>
    <w:p>
      <w:r>
        <w:t>En l’espèce, dans la mesure où le Tribunal des mesures de contrainte a rendu une ordonnance rectificative le 5 décembre 2024, soit postérieurement au dépôt de l’acte de recours, le recourant ne dispose</w:t>
      </w:r>
    </w:p>
    <w:p>
      <w:r>
        <w:t>- 4 - plus d’un intérêt actuel pour contester l’erreur de plume figurant dans l’ordonnance du 18 novembre 2024. Il y a dès lors lieu de constater que le recours est devenu sans objet.</w:t>
      </w:r>
    </w:p>
    <w:p>
      <w:r>
        <w:rPr>
          <w:b/>
        </w:rPr>
        <w:t>E. 3</w:t>
      </w:r>
    </w:p>
    <w:p>
      <w:r>
        <w:t>fr. 60, et la TVA au taux de 8,1 % sur le tout, par 14 fr. 87, soit à 199 fr. au total en chiffres arrondis.</w:t>
      </w:r>
    </w:p>
    <w:p>
      <w:r>
        <w:rPr>
          <w:b/>
        </w:rPr>
        <w:t>E. 3.1</w:t>
      </w:r>
    </w:p>
    <w:p>
      <w:r>
        <w:t>En définitive, le recours doit être déclaré sans objet et la cause rayée du rôle.</w:t>
      </w:r>
    </w:p>
    <w:p>
      <w:r>
        <w:rPr>
          <w:b/>
        </w:rPr>
        <w:t>E. 3.2</w:t>
      </w:r>
    </w:p>
    <w:p>
      <w:r>
        <w:t>Au vu de la nature de la cause, l’indemnité allouée au défenseur d’office du recourant doit être fixée à 180 fr., compte tenu d’une activité nécessaire d'avocat breveté d’une heure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w:t>
      </w:r>
    </w:p>
    <w:p>
      <w:r>
        <w:rPr>
          <w:b/>
        </w:rPr>
        <w:t>E. 3.3.1</w:t>
      </w:r>
    </w:p>
    <w:p>
      <w:r>
        <w:t>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 bonne foi lorsque celui-ci est rayé du rôle en raison d'un changement de circonstances ultérieur qui ne lui est pas imputable (TF 1B_308/2021 du 5 juillet 2021 consid. 3 ; TF 1B_123/2021 du 27 avril 2021 consid. 7.2).</w:t>
      </w:r>
    </w:p>
    <w:p>
      <w:r>
        <w:t>- 5 -</w:t>
      </w:r>
    </w:p>
    <w:p>
      <w:r>
        <w:rPr>
          <w:b/>
        </w:rPr>
        <w:t>E. 3.3.2</w:t>
      </w:r>
    </w:p>
    <w:p>
      <w:r>
        <w:t>En l’espèce, l’ordonnance rectificative ayant été rendue postérieurement au dépôt de l’acte de recours, les motifs pour lesquels la procédure est devenue sans objet ne sont pas imputables au recourant. Par conséquent, les frais de la procédure de recours, constitués de l’émolument d’arrêt, par 550 fr. (art. 20 al. 1 TFIP), et des frais imputables à la défense d’office (art. 422 al. 1 et 2 let. a CPP), par 199 fr., seront laissés à la charge de l’Etat (art. 428 al. 4 CPP). Par ces motifs, la Chambre des recours pénale prononce : I. Le recours est sans objet. II. La cause est rayée du rôle. III. L’indemnité allouée à Me Denys Gillieron, défenseur d’office de B.________, est fixée à 199 fr. (cent nonante-neuf francs), débours et TVA compris. IV. Les frais d’arrêt, par 550 fr. (cinq cent cinquante francs), ainsi que l’indemnité allouée au défenseur d’office, par 199 fr. (cent nonante-neuf francs), sont laissés à la charge de l’Etat. V. L’arrêt est exécutoire. Le président : La greffière : Du Le présent arrêt, dont la rédaction a été approuvée à huis clos, est notifié, par l'envoi d'une copie complète, à : - Me Denys Gillieron, avocat (pour B.________), - Ministère public central,</w:t>
      </w:r>
    </w:p>
    <w:p>
      <w:r>
        <w:t>- 6 -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