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PE24.017656 vom 4. Juli 2025</w:t>
      </w:r>
    </w:p>
    <w:p>
      <w:r>
        <w:t>VD Tribunal cantonal, 2025-07-04, FR</w:t>
      </w:r>
    </w:p>
    <w:p>
      <w:r>
        <w:rPr>
          <w:b/>
        </w:rPr>
        <w:t xml:space="preserve">Quelle: </w:t>
      </w:r>
      <w:r>
        <w:t>https://mcp.opencaselaw.ch/entscheid/vd_gerichte_PE24.017656</w:t>
      </w:r>
    </w:p>
    <w:p>
      <w:r>
        <w:t>FR: VD_GERICHTE PE24.017656 du 4 juillet 2025</w:t>
      </w:r>
    </w:p>
    <w:p>
      <w:r>
        <w:t>IT: VD_GERICHTE PE24.017656 del 4 luglio 2025</w:t>
      </w:r>
    </w:p>
    <w:p>
      <w:pPr>
        <w:pStyle w:val="Heading2"/>
      </w:pPr>
      <w:r>
        <w:t>Erwägungen</w:t>
      </w:r>
    </w:p>
    <w:p>
      <w:r>
        <w:rPr>
          <w:b/>
        </w:rPr>
        <w:t>E. 3</w:t>
      </w:r>
    </w:p>
    <w:p>
      <w:r>
        <w:t>En définitive, le recours doit être admis, l’ordonnance attaquée annulée et le dossier de la cause renvoyé au Ministère public pour qu’il procède dans le sens des considérants. Les frais de procédure, constitués en l’espèce du seul émolument d’arrêt, par 1’100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D.________, qui obtient gain de cause et a procédé avec l’assistance d’un mandataire professionnel, a droit à une indemnité pour les dépenses occasionnées par l’exercice raisonnable de ses droits pour la procédure de recours (art. 436 CPP). Me Julie De Haynin a produit une liste des opérations (P. 3) dans laquelle elle a déclaré avoir consacré quatre heures au mandat, au tarif horaire de 350 fr., sans débours. Il n’y a pas lieu de s’écarter de cette liste, mais le tarif horaire sera fixé à 300 fr. en application de l’art. 26a al. 3 TFIP (TF 7B_35/2022 du 22 février 2024, JdT 2024 III 61). Les honoraires s’élèvent ainsi à 1'200 fr., auxquels s’ajoutent la TVA à 8,1 %, par 97 fr. 20, soit au total à 1’298 fr. en chiffres arrondis. Cette indemnité sera laissée à la charge de l’Etat (art. 436 al. 2 CPP). Par ces motifs, la Chambre des recours pénale prononce : I. Le recours est admis. II. L’ordonnance du 13 janvier 2025 est annulée. III. Le dossier de la cause est renvoyé au Ministère public de l’arrondissement de La Côte pour qu’il procède dans le sens des considérants.</w:t>
      </w:r>
    </w:p>
    <w:p>
      <w:r>
        <w:t>- 11 - IV. Les frais d’arrêt, par 1’100 fr. (mille cent francs), sont laissés à la charge de l’Etat. V. L’avance de frais de 770 fr. (sept cent septante francs) versée par D.________ à titre de sûretés lui est restituée. VI. Une indemnité de 1’298 fr. (mille deux cent nonante-huit francs) est allouée à D.________ pour la procédure de recours, à la charge de l’Etat. VII. L’arrêt est exécutoire. Le président : La greffière : Du Le présent arrêt, dont la rédaction a été approuvée à huis clos, est notifié, par l'envoi d'une copie complète, à : - Me Julie De Haynin, avocate (pour D.________), - Ministère public central, et communiqué à : - M. le Procureur de l’arrondissement de La Côte, - Me Zakia Arnouni, avocat, (pour D.V.________),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