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PE24.017600 vom 11. Februar 2026</w:t>
      </w:r>
    </w:p>
    <w:p>
      <w:r>
        <w:t>VD Tribunal cantonal, 2026-02-11, FR</w:t>
      </w:r>
    </w:p>
    <w:p>
      <w:r>
        <w:rPr>
          <w:b/>
        </w:rPr>
        <w:t xml:space="preserve">Quelle: </w:t>
      </w:r>
      <w:r>
        <w:t>https://mcp.opencaselaw.ch/entscheid/vd_gerichte_PE24.017600</w:t>
      </w:r>
    </w:p>
    <w:p>
      <w:r>
        <w:t>FR: VD_GERICHTE PE24.017600 du 11 février 2026</w:t>
      </w:r>
    </w:p>
    <w:p>
      <w:r>
        <w:t>IT: VD_GERICHTE PE24.017600 del 11 febbraio 2026</w:t>
      </w:r>
    </w:p>
    <w:p>
      <w:pPr>
        <w:pStyle w:val="Heading2"/>
      </w:pPr>
      <w:r>
        <w:t>Erwägungen</w:t>
      </w:r>
    </w:p>
    <w:p>
      <w:r>
        <w:rPr>
          <w:b/>
        </w:rPr>
        <w:t>E. 4.1</w:t>
      </w:r>
    </w:p>
    <w:p>
      <w:r>
        <w:t>S’agissant des faits décrits sous chiffre 2.2 ci-dessus, l’appelante se plaint de la libération du prévenu de l'infraction de lésions corporelles simples et d'une constatation erronée des faits (art. 398 al. 3 let. b CPP). Pour l'appelante, il ressortirait du dossier pénal et des diverses auditions que le prévenu l’a, à tout le moins, agrippée par les avant-bras afin de la maintenir sous contrôle, qu'il l'a ensuite fait tomber du lit et qu’il a continué à la tenir et à la secouer. Cette violence serait corroborée par le constat médical produit par l’appelante (P. 12), qui reprend d'ailleurs son récit. Ces faits seraient intervenus dans un contexte de peur et de menaces proférées par le prévenu à l'encontre de l'appelante, qui a indiqué que son mari l'avait menacée à plusieurs reprises, notamment de "[lui] découper la tête" ou de la tuer. L'appelante évoque encore ses atteintes physiques (constat médical du 5 août 2024 ; P. 12) et les retombées importantes sur sa santé psychique. Partant, si le Tribunal de police avait correctement constaté les faits, il n'aurait pas pu conclure à l'absence d'infraction à l'encontre du prévenu pour le cas 2 de l'acte d'accusation (cas 2.2 ci- dessus).</w:t>
      </w:r>
    </w:p>
    <w:p>
      <w:r>
        <w:rPr>
          <w:b/>
        </w:rPr>
        <w:t>E. 4.2</w:t>
      </w:r>
    </w:p>
    <w:p>
      <w:r>
        <w:t>La constatation des faits est incomplète au sens de l’art. 398 al. 3 let. b CPP lorsque toutes les circonstances de fait et tous les moyens de preuve déterminants pour le jugement n’ont pas été pris en compte par le 13J010</w:t>
      </w:r>
    </w:p>
    <w:p>
      <w:r>
        <w:t>- 20 -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w:t>
      </w:r>
    </w:p>
    <w:p>
      <w:r>
        <w:rPr>
          <w:b/>
        </w:rPr>
        <w:t>E. 4.3</w:t>
      </w:r>
    </w:p>
    <w:p>
      <w:r>
        <w:t>A nouveau, s'agissant de faits survenus sans témoin, le Tribunal s'est limité à retenir ce qui était raconté de façon concordante par les deux parties, à savoir que l’appelante avait donné un coup sur la tête du prévenu. Pour le reste, celui-ci avait indiqué qu'ils s'étaient simplement retrouvés à se tenir mutuellement les poignets. La claque sur la tête donnée au prévenu par l’appelante était évoquée par chacune des parties. Comme pour le cas précédant, s’agissant de l’appréciation des faits, il est difficile de critiquer le raisonnement du tribunal, qui retient la version la plus favorable de chacune des parties. Les lésions constatées sont peu évocatrices et sont, selon le certificat médical, en rapport avec les faits rapportés par l’appelante uniquement. Il est difficile de les attribuer à un geste précis du prévenu, alors qu'il s'agit de lésions pour la plupart discrètes et qui peuvent aussi s'expliquer, s'agissant des membres supérieurs, par le récit du prévenu, qui explique qu'il maintenait, par les bras, l'appelante hystérique. Pour les autres lésions constatées, la mécanique les ayant engendrées n'est pas établie et il n'est pas exclu que, dans le contexte d'une dispute dans laquelle le prévenu tente de récupérer son téléphone de force, avec une appelante qui glisse et tombe au sol, elles soient le fruit de cette chute sans intervention du prévenu. Quant aux menaces qui auraient été prononcées, elles ne sont pas retenues dans l'acte d'accusation, de sorte qu’il n’y pas lieu d’en tenir compte. En ce qui concerne les lésions psychiques, on peut renvoyer à ce qui a été mentionné ci-dessus (cf. consid. 3.3). Ainsi, il n’est pas possible 13J010</w:t>
      </w:r>
    </w:p>
    <w:p>
      <w:r>
        <w:t>- 21 - d’affirmer que les lésions psychiques de l’appelante, au demeurant non évoquées dans l'acte d'accusation, sont consécutives aux actes subis lors de la dispute en question ou à un comportement intentionnel du prévenu lors de cette dispute. Le chef de prévention de lésions corporelles simples en raison d’atteintes psychiques de l’appelante ne peut donc pas être retenu à l’encontre du prévenu. Au vu de ce qui précède, c’est à raison que le premier juge a conclu à l'absence d'infraction à l'encontre du prévenu pour le cas 2.2 ci- dessus. Le grief doit donc être rejeté.</w:t>
      </w:r>
    </w:p>
    <w:p>
      <w:r>
        <w:rPr>
          <w:b/>
        </w:rPr>
        <w:t>E. 5.1</w:t>
      </w:r>
    </w:p>
    <w:p>
      <w:r>
        <w:t>L’appelante se plaint ensuite de sa condamnation pour voies de fait s'agissant du cas 2.2, sous l'angle d'une constatation erronée des faits (art. 398 al. 3 let. b CPP) et d'une violation de l'art. 15 CP. L'appelante admet qu'il y a effectivement eu un coup sur la tête. Elle indique qu'elle a donné ce coup pour se dégager et soutient que celui-ci relevait d'un mouvement désordonné, irréfléchi, d'un réflexe dicté par l'urgence de la situation, dans la mesure où elle aurait cherché avant tout à se dégager et à récupérer son téléphone tombé au sol, afin de pouvoir appeler à l'aide le plus rapidement possible. Au regard de la constance de ses déclarations et du fait que le plaignant s'en serait pris physiquement à elle à ce moment-là, il ne serait pas possible de suivre le raisonnement du premier juge, selon lequel la claque aurait été donnée une fois la dispute terminée. Selon l'appelante, le Tribunal de police semble avoir apprécié les faits de manière fragmentée. Toutefois, une telle appréciation ne correspondrait ni à la chronologie des faits, ni à la dynamique de l'altercation telle qu'elle ressort du dossier. L'appelante estime ainsi avoir agi dans le strict cadre de la légitime défense au sens de l'art. 15 CP.</w:t>
      </w:r>
    </w:p>
    <w:p>
      <w:r>
        <w:rPr>
          <w:b/>
        </w:rPr>
        <w:t>E. 5.2.1</w:t>
      </w:r>
    </w:p>
    <w:p>
      <w:r>
        <w:t>Quant aux principes découlant de l’art. 398 al. 1 let. b CPP, il est renvoyé au considérant 4.2 ci-dessus. 13J010</w:t>
      </w:r>
    </w:p>
    <w:p>
      <w:r>
        <w:t>- 22 -</w:t>
      </w:r>
    </w:p>
    <w:p>
      <w:r>
        <w:rPr>
          <w:b/>
        </w:rPr>
        <w:t>E. 5.2.2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(ATF 106 IV 12 consid. 2a).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(ATF 102 IV 1 consid. 2b ; TF 6B_813/2024 du 10 janvier 2025 consid. 3.1 et les références citées).</w:t>
      </w:r>
    </w:p>
    <w:p>
      <w:r>
        <w:rPr>
          <w:b/>
        </w:rPr>
        <w:t>E. 5.3</w:t>
      </w:r>
    </w:p>
    <w:p>
      <w:r>
        <w:t>Il faut déjà remarquer que l'acte d'accusation retient que l’appelante "a finalement réussi à dégager ses mains et à se relever, avant de donner une claque sur la tête de son mari avec sa main gauche", ce qui correspond aux faits retenus par le Tribunal de police, qui considère que l’appelante a donné un coup sur la tête du plaignant alors que la dispute était terminée. Cela correspond également aux premières déclarations faites à la police par l’appelante immédiatement après les faits, puisqu'elle a expliqué avoir réussi à se dégager et l’avoir frappé d’une claque sur la tête avant de prendre son téléphone. A la lecture de l’audition de confrontation du 9 septembre 2024 (PV aud. 1, p. 3, ll. 86-92), on comprend aussi que la dispute a eu un déroulement en deux temps, à savoir que l’appelante réussit à se lever et à se défaire du plaignant et qu’à ce moment-là, elle lui donne un coup sur la tête avec la main ouverte. On comprend donc qu'il lui a lâché les mains avant que l’appelante lui porte le coup. Ce n'est qu'aux débats qu'elle a 13J010</w:t>
      </w:r>
    </w:p>
    <w:p>
      <w:r>
        <w:t>- 23 - indiqué que son coup sur la tête était destiné à se dégager de l'étreinte aux poignets. En ce qui concerne le plaignant, il raconte que les parties se tenaient mutuellement les poignets, que la situation s’est calmée puis que, soudainement, l’appelante l’a frappé à la tête. On peut encore relever que dans le constat médical (P. 12), les médecins mentionnent la scène décrite par l’appelante de la façon suivante "Mme B.________ s'est dégagée, s'est relevée et a frappé du plat de la main son mari au crâne", ce qui corrobore aussi une scène en deux temps. Compte tenu de l'ensemble de ces éléments, il convient de retenir, à l’instar du tribunal, que l’appelante avait donné un coup sur la tête de son époux, alors que la dispute était terminée, ou du moins que ce coup avait été porté dans un deuxième temps, alors que le plaignant avait lâché son étreinte aux poignets. Dans ces conditions, on ne saurait faire application de l’art. 15 CP, dès lors qu’il ne s’agissait pas pour l’appelante de repousser une attaque. Le grief doit donc être rejeté et la condamnation de l’appelante pour voies de fait au sens de l’art. 126 CP confirmée en raison de la claque donnée à son époux.</w:t>
      </w:r>
    </w:p>
    <w:p>
      <w:r>
        <w:rPr>
          <w:b/>
        </w:rPr>
        <w:t>E. 6.1</w:t>
      </w:r>
    </w:p>
    <w:p>
      <w:r>
        <w:t>L’appelante invoque ensuite une violation de son droit d'être entendue. Elle reproche au Tribunal de police sa très brève motivation en ce qui concerne la non-retenue de l'art. 15 CP en sa faveur, estimant cette motivation nettement insuffisante.</w:t>
      </w:r>
    </w:p>
    <w:p>
      <w:r>
        <w:rPr>
          <w:b/>
        </w:rPr>
        <w:t>E. 6.2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13J010</w:t>
      </w:r>
    </w:p>
    <w:p>
      <w:r>
        <w:t>- 24 - de recours puisse exercer son contrôle. Le juge doit ainsi mentionner, au moins brièvement, les motifs qui l’ont guidé et sur lesquels il a fondé sa décision (ATF 146 II 335 consid. 5.1 ; ATF 143 III 54 consid. 5.2), de manière que l’intéressé puisse se rendre compte de la portée de celle-ci et l’attaquer en connaissance de cause (ATF 143 IV 40 consid. 3.4.3 ; ATF 141 IV 249 consid. 1.3.1 ; TF 6B_436/2025 du 18 septembre 2025 consid. 3.2.1). Le droit d’être entendu est une garantie constitutionnelle de caractère formel, dont la violation doit en principe entraîner l’annulation de la décision attaquée indépendamment des chances de succès du recourant sur le fond (ATF 148 IV 22 consid. 5.5.2 ; ATF 144 I 11 consid. 5.3 ; TF 7B_1067/2025 du 28 octobre 2025 consid. 3.2).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7B_1067/2025 précité).</w:t>
      </w:r>
    </w:p>
    <w:p>
      <w:r>
        <w:rPr>
          <w:b/>
        </w:rPr>
        <w:t>E. 6.3</w:t>
      </w:r>
    </w:p>
    <w:p>
      <w:r>
        <w:t>En l’espèce, on ne discerne aucune violation du droit d’être entendue de l’appelante. Le Tribunal de police a exposé chacune des versions des parties. A la lecture des éléments à disposition, on pouvait retenir que la tape sur la tête avait été faite alors que la dispute était terminée, quand bien même le Tribunal ne motive pas davantage son raisonnement. L’appelante l’a du reste très bien compris, puisqu’elle invoque une violation de l’art. 15 CP et conteste expressément le raisonnement opéré par le premier juge (cf. consid. 5.1). Au demeurant, vu son pouvoir d’examen et les considérants de la Cour de céans (cf. consid. 5.3), une éventuelle violation du droit d'être entendu a été réparée en deuxième instance. 13J010</w:t>
      </w:r>
    </w:p>
    <w:p>
      <w:r>
        <w:t>- 25 - Partant, le grief, d’ordre formel, tiré d’une violation du droit d’être entendu, est infondé et doit être écarté.</w:t>
      </w:r>
    </w:p>
    <w:p>
      <w:r>
        <w:rPr>
          <w:b/>
        </w:rPr>
        <w:t>E. 7.1</w:t>
      </w:r>
    </w:p>
    <w:p>
      <w:r>
        <w:t>Dans un dernier grief, l’appelante reproche au Tribunal de police de l’avoir renvoyée à agir par la voie civile, alors que la cause ne comportait aucune complexité particulière et ne requérait pas un travail disproportionné et qu'elle avait, conformément à l'art. 331 al. 2, 2e phrase CPP, chiffré et motivé ses conclusions civiles dans le délai fixé par le tribunal.</w:t>
      </w:r>
    </w:p>
    <w:p>
      <w:r>
        <w:rPr>
          <w:b/>
        </w:rPr>
        <w:t>E. 7.2</w:t>
      </w:r>
    </w:p>
    <w:p>
      <w:r>
        <w:t>En l'espèce, l’appelante a chiffré et motivé ses conclusions civiles par courrier du 7 juillet 2025 dans le délai imparti par le Tribunal de police. Elle demande 3'000 fr. de tort moral, avec intérêts à 5% l'an à compter du 1er août 2024, conformément aux conclusions prises au pied du mémoire de conclusions civiles déposé le 7 juillet 2024 (P. 29). Cela étant, dans la mesure où seules des voies de fait sont retenues à l’encontre de F.________ (cf. consid. 3.3) – dans un tel cas de figure, l'allocation d'une indemnité à titre de tort moral au sens de l'art. 47 CO est en principe exclue, seule la victime de lésions corporelles (et non celle de voies de fait) pouvant prétendre, en cas de circonstances particulières, à l'octroi d'une telle indemnité (TF 7B_753/2023 du 5 août 2025 consid. 1.2.1 et 1.2.3) – et dans la mesure où l’appelante est elle- même reconnue coupable de voies de fait, celle-ci pouvait être renvoyée à agir par la voie civile pour faire valoir ses prétentions civiles. Le grief doit donc être rejeté.</w:t>
      </w:r>
    </w:p>
    <w:p>
      <w:r>
        <w:rPr>
          <w:b/>
        </w:rPr>
        <w:t>E. 8.1</w:t>
      </w:r>
    </w:p>
    <w:p>
      <w:r>
        <w:t>L’appelante ne conteste sa peine que dans la mesure où elle conclut à son acquittement. Celle-ci doit être examinée d’office. Elle conclut 13J010</w:t>
      </w:r>
    </w:p>
    <w:p>
      <w:r>
        <w:t>- 26 - également à une modification de la peine prononcée contre F.________, mais uniquement comme conséquence du changement de la qualification juridique des faits, à savoir lésions corporelles simples en lieu et place de voies de fait, hypothèse non réalisée en l’espèce.</w:t>
      </w:r>
    </w:p>
    <w:p>
      <w:r>
        <w:rPr>
          <w:b/>
        </w:rPr>
        <w:t>E. 8.2.1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8.2.2</w:t>
      </w:r>
    </w:p>
    <w:p>
      <w:r>
        <w:t>A teneur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13J010</w:t>
      </w:r>
    </w:p>
    <w:p>
      <w:r>
        <w:t>- 27 -</w:t>
      </w:r>
    </w:p>
    <w:p>
      <w:r>
        <w:rPr>
          <w:b/>
        </w:rPr>
        <w:t>E. 8.3.1</w:t>
      </w:r>
    </w:p>
    <w:p>
      <w:r>
        <w:t>La culpabilité de l’appelante est légère. Elle a donné une claque à son époux, dans le cadre d’une dispute survenue dans une relation conjugale tendue. A charge, on retiendra que l’appelante ne fait preuve d’aucune remise en question et qu’elle persiste à rejeter l’entier de la faute sur son époux, alors qu’elle a sa propre part de responsabilité, ce qu’elle n’admet toujours pas. A décharge, on retiendra le contexte d’une relation conjugale toxique ayant engendré de la souffrance et des atteintes psychiques à l’appelante, le fait que la séparation du couple a eu pour effet que les disputes ne devraient plus se reproduire, ainsi que l’absence d’antécédents. L’appelante émarge à l’aide sociale et bénéficie du revenu d’insertion à hauteur de 2'360 fr. par mois. Son loyer mensuel est de 1'150 fr., charges comprises. Elle n’a pas d’autres charges. A cela s’ajoute qu’elle n’a pas de dettes ni de poursuites et n’a pas de fortune. Compte tenu de la faute commise et de la situation financière de l’appelante, telles que décrites ci-dessus, il convient de prononcer une amende de 300 fr. pour sanctionner la contravention de voies de fait. Enfin, la conversion de l’amende en une peine privative de liberté de 3 jours en cas de non-paiement fautif est adéquate et peut être confirmée.</w:t>
      </w:r>
    </w:p>
    <w:p>
      <w:r>
        <w:rPr>
          <w:b/>
        </w:rPr>
        <w:t>E. 8.3.2</w:t>
      </w:r>
    </w:p>
    <w:p>
      <w:r>
        <w:t>Compte tenu de la faute commise et de la situation financière du prévenu, l’amende de 900 fr., prononcée par le premier juge pour sanctionner la contravention de voies de fait, est justifiée. Quant à la conversion de l’amende en une peine privative de liberté de 9 jours en cas de non-paiement fautif, elle est adéquate et peut également être confirmée. On relèvera que le chiffre VI du dispositif du jugement attaqué contient une erreur de plume et désigne de manière erronée B.________ au lieu de F.________ comme personne à l’encontre de laquelle l’amende de 900 fr. est infligée. Il convient de corriger cette erreur en application de l’art. 83 CPP. 13J010</w:t>
      </w:r>
    </w:p>
    <w:p>
      <w:r>
        <w:t>- 28 -</w:t>
      </w:r>
    </w:p>
    <w:p>
      <w:r>
        <w:rPr>
          <w:b/>
        </w:rPr>
        <w:t>E. 9</w:t>
      </w:r>
    </w:p>
    <w:p>
      <w:r>
        <w:t>Au vu de la confirmation de la condamnation de l’appelante pour voies de fait, il n’y a pas matière à revoir la mise à sa charge des frais de première instance.</w:t>
      </w:r>
    </w:p>
    <w:p>
      <w:r>
        <w:rPr>
          <w:b/>
        </w:rPr>
        <w:t>E. 10</w:t>
      </w:r>
    </w:p>
    <w:p>
      <w:r>
        <w:t>Au vu de ce qui précède, l’appel doit être rejeté et le jugement attaqué confirmé, sous réserve de la correction apportée au chiffre VI de son dispositif (cf. consid. 8.3.2). Me Lirona Sadiku, avocate stagiaire en l’étude de Me Vladimir Chautems, défenseur et conseil d’office de l’appelante, a produit une liste d’opérations, dans laquelle sont distingués les opérations effectuées par l’avocat breveté et celles effectuées par l’avocate stagiaire. Le temps consacré par l’avocat breveté pour les opérations du 9 septembre 2025 (Point sur le dossier avec Me Sadiku), du 14 octobre 2025 (Echange avec Me Sadiku et corrections appel) et du 19 janvier 2026 (Revu courrier à la CAPE) ne peut être pris en compte, dès lors qu’il n’appartient pas au prévenu de supporter des frais de formation. L’opération post-audience d’appel, comptabilisée à 1h00, sera rémunérée au tarif horaire de 110 fr., dès lors que c’est l’avocate stagiaire, et non l’avocat breveté, qui a géré le dossier en première et en deuxième instance. Enfin, la durée de l’audience d’appel, comptabilisée à 1h00, a été sous-évaluée et doit être augmentée de 40 minutes. En définitive, c’est une indemnité de 2'415 fr. 05 qui sera allouée à Me Vladimir Chautems, correspondant à 1h09 d’activité nécessaire d’avocat breveté au tarif horaire de 180 fr. et à 17h19 d’activité nécessaire d’avocat stagiaire au tarif horaire de 110 fr., soit à 2'111 fr. 85 d’honoraires, plus une vacation à 80 fr., plus 42 fr. 25 de débours au taux forfaitaire de 2% (cf. art. 3bis al. 1 RAJ [règlement sur l’assistance judiciaire en matière civile du 7 décembre 2010 ; BLV 211.02.3], applicable par renvoi de l’art. 26b TFIP [tarif des frais de procédure et indemnités en matière pénale du 28 septembre 2010 ; BLV 312.03.1]), plus 180 fr. 95 de TVA (8,1 %). 13J010</w:t>
      </w:r>
    </w:p>
    <w:p>
      <w:r>
        <w:t>- 29 - Vu l’issue de la cause, les frais de la procédure d’appel, par 5'315 fr. 05, constitués des émoluments de jugement et d’audience, par 2’900 fr. (art. 21 al. 1 et 2 TFIP), ainsi que de l’indemnité allouée à son défenseur et conseil d’office, sont mis à la charge de l’appelante, qui succombe (art. 428 al. 1 CPP). F.________, qui a procédé avec l’assistance d’un avocat de choix et qui obtient gain de cause, a droit à une indemnité pour les dépenses obligatoires occasionnées par la procédure d’appel, à la charge de B.________. Me Jean-Lou Maury a produit une liste d’opérations, faisant valoir une indemnité totale de 3'575 fr. 45, qui est légèrement trop élevée. Il ne sera pas tenu compte du poste « Examen dossier » du 9 février 2026, pour lequel l’avocat a consacré 20 minutes, au vu de la nature de la cause et dès lors que c'est le même mandataire qui a effectué le travail en première et en deuxième instance et qu'il connaissait ainsi bien le dossier, étant précisé que ce poste est déjà comptabilisé le 10 février 2026. C’est ainsi une indemnité de 3'363 fr. qui sera allouée à Me Jean-Lou Maury (art. 429 al. 3 CPP) pour la procédure d’appel, correspondant à 10h10 d’activité nécessaire d’avocat breveté au tarif horaire de 300 fr., soit à 3'050 fr. d’honoraires, plus 61 fr. de débours au taux forfaitaire de 2% (et non 5%), plus 252 fr. de TVA (8,1 %). L’appelante sera tenue de rembourser à l’Etat le montant de l’indemnité allouée à son défenseur et conseil d’office dès que sa situation financière le permettra (art. 135 al. 4 CPP). La Cour d’appel pénale appliquant les articles 47, 106, 126 al. 1 CP ; 398 ss CPP, prononce : I. L’appel est rejeté. 13J010</w:t>
      </w:r>
    </w:p>
    <w:p>
      <w:r>
        <w:t>- 30 - II. Le jugement rendu le 5 septembre 2025 par le Tribunal de police de l’arrondissement de La Côte est confirmé selon le dispositif suivant : "I. libère B.________ du chef d’accusation de lésions corporelles simples ; II. constate que B.________ s’est rendue coupable de voies de fait ; III. condamne B.________ au paiement d’une amende de 300 fr. (trois cents francs) convertible en une peine privative de liberté de substitution de 3 (trois) jours en cas de non-paiement fautif ; IV. libère F.________ du chef d’accusation de lésions corporelles simples ; V. constate que F.________ s’est rendu coupable de voies de fait ; VI. condamne F.________ au paiement d’une amende de 900 fr. (neuf cents francs) convertible en une peine privative de liberté de substitution de 9 (neuf) jours en cas de non- paiement fautif ; VII. renvoie B.________ à agir devant le juge civil pour faire valoir ses prétentions civiles ; VIII. renvoie F.________ à agir devant le juge civil pour faire valoir ses prétentions civiles ; IX. arrête l’indemnité de Me Vladimir Chautems, défenseur d’office et conseil juridique gratuit de B.________, à 3'898 fr. 35 (trois mille huit cent nonante-huit francs et trente-cinq centimes), TVA et débours compris ; X. arrête les frais de procédure à 8'525 fr. 70 (huit mille cinq cent vingt-cinq francs et septante centimes), comprenant l’indemnité allouée à Me Vladimir Chautems selon chiffre IX ci- dessus, l’indemnité allouée à Me Angelo Ruggiero à hauteur de 2'727 fr. 35 (deux mille sept cent vingt-sept francs et trente- cinq centimes) par décision du 17 janvier 2025 et les émoluments par 1'900 fr. (mille neuf cents francs) ; 13J010</w:t>
      </w:r>
    </w:p>
    <w:p>
      <w:r>
        <w:t>- 31 - XI. met à la charge de B.________ les frais judiciaires à hauteur de 633 fr. 33 (six cent trente-trois francs et trente-trois centimes), soit un tiers des émoluments, et met à la charge de F.________ les frais judiciaires à hauteur de 1'266 fr. 67 (mille deux cent soixante-six francs et soixante-sept centimes), soit deux tiers des émoluments, et laisse le solde à la charge de l’Etat ; XII. alloue à F.________ une indemnité réduite de 2'851 fr. 80 (deux mille huit cent cinquante-et-un francs et huitante centimes) au sens de l’art. 429 al. 1 CPP, à la charge de l’Etat." III. Une indemnité de défenseur et conseil d'office pour la procédure d'appel d'un montant de 2'415 fr. 05, TVA et débours inclus, est allouée à Me Vladimir Chautems. IV. Les frais d'appel, par 5'315 fr. 05, y compris l'indemnité allouée au défenseur et conseil d'office, sont mis à la charge de B.________. V. Une indemnité pour les dépenses obligatoires occasionnées par la procédure d’appel d'un montant de 3'363 fr., TVA et débours inclus, est allouée à Me Jean-Lou Maury, à la charge de B.________. VI. B.________ sera tenue de rembourser à l’Etat de Vaud le montant de l’indemnité en faveur de son défenseur et conseil d’office prévue au ch. III ci-dessus lorsque sa situation financière le permettra. VII. Le jugement motivé est exécutoire. Le président : La greffière : 13J010</w:t>
      </w:r>
    </w:p>
    <w:p>
      <w:r>
        <w:t>- 32 - Du Le jugement qui précède, dont le dispositif a été communiqué par écrit aux intéressés le 13 février 2026, est notifié, par l'envoi d'une copie complète, à : - Me Vladimir Chautems, avocat (pour B.________), - Me Jean-Lou Maury, avocat (pour F.________), - Ministère public central, et communiqué à : - Mme la Présidente du Tribunal de police de l'arrondissement de La Côte, - M. le Procureur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