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PE24.017479 vom 27. November 2024</w:t>
      </w:r>
    </w:p>
    <w:p>
      <w:r>
        <w:t>VD Tribunal cantonal, 2024-11-27, FR</w:t>
      </w:r>
    </w:p>
    <w:p>
      <w:r>
        <w:rPr>
          <w:b/>
        </w:rPr>
        <w:t xml:space="preserve">Quelle: </w:t>
      </w:r>
      <w:r>
        <w:t>https://mcp.opencaselaw.ch/entscheid/vd_gerichte_PE24.017479</w:t>
      </w:r>
    </w:p>
    <w:p>
      <w:r>
        <w:t>FR: VD_GERICHTE PE24.017479 du 27 novembre 2024</w:t>
      </w:r>
    </w:p>
    <w:p>
      <w:r>
        <w:t>IT: VD_GERICHTE PE24.017479 del 27 novembre 2024</w:t>
      </w:r>
    </w:p>
    <w:p>
      <w:pPr>
        <w:pStyle w:val="Heading2"/>
      </w:pPr>
      <w:r>
        <w:t>Erwägungen</w:t>
      </w:r>
    </w:p>
    <w:p>
      <w:r>
        <w:rPr>
          <w:b/>
        </w:rPr>
        <w:t>E. 1</w:t>
      </w:r>
    </w:p>
    <w:p>
      <w:r>
        <w:t>- 8 -</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dans le délai légal et dans les formes prescrites (art. 385 al. 1 CPP) auprès de l’autorité compétente, par les parties plaignantes qui ont qualité pour recourir (art. 382 al. 1 CPP), le recours est recevable.</w:t>
      </w:r>
    </w:p>
    <w:p>
      <w:r>
        <w:rPr>
          <w:b/>
        </w:rPr>
        <w:t>E. 2</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w:t>
      </w:r>
    </w:p>
    <w:p>
      <w:r>
        <w:t>- 9 -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3.1</w:t>
      </w:r>
    </w:p>
    <w:p>
      <w:r>
        <w:t>Les recourants contestent la non-entrée en matière concernant l’infraction de diffamation.</w:t>
      </w:r>
    </w:p>
    <w:p>
      <w:r>
        <w:rPr>
          <w:b/>
        </w:rPr>
        <w:t>E. 3.2.1</w:t>
      </w:r>
    </w:p>
    <w:p>
      <w:r>
        <w:t>; ATF 137 IV 326 précité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w:t>
      </w:r>
    </w:p>
    <w:p>
      <w:r>
        <w:t>- 24 - Sur le plan subjectif, il faut que l'auteur ait agi intentionnellement, c'est-à-dire qu'il ait voulu contraindre la victime à adopter le comportement visé en étant conscient de l'illicéité de son comportement ; le dol éventuel suffit (ATF 120 IV 17 consid. 2c ; TF 6B_1037/2019 du 24 juin 2020 consid. 2.3.3).</w:t>
      </w:r>
    </w:p>
    <w:p>
      <w:r>
        <w:rPr>
          <w:b/>
        </w:rPr>
        <w:t>E. 3.2.2</w:t>
      </w:r>
    </w:p>
    <w:p>
      <w:r>
        <w:t>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6B_450/2024 du 8 août 2024 consid. 1.1.3 : TF 7B_10/2022 du 25 septembre 2023 consid. 4.3.2 ; TF 6B_777/2022 2022 du 16 mars 2023 consid. 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w:t>
      </w:r>
    </w:p>
    <w:p>
      <w:r>
        <w:t>- 12 -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w:t>
      </w:r>
    </w:p>
    <w:p>
      <w:r>
        <w:rPr>
          <w:b/>
        </w:rPr>
        <w:t>E. 3.2.3</w:t>
      </w:r>
    </w:p>
    <w:p>
      <w:r>
        <w:t>En procédure civile, lorsque la maxime des débats est applicable (art. 55 al. 1 CPC [Code de procédure civile du 19 décembre 2008 ; RS 272]),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 TF 4A_126/2019 du 17 février 2020 consid. 6.1.4 et 6.2.1).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Lorsque le demandeur a présenté un allégué et l'a suffisamment motivé, le défendeur doit le contester de manière précise et motivée. A défaut, l'allégué du demandeur est censé non contesté (ou reconnu ou admis), avec pour conséquence qu'il n'a pas à être prouvé (art. 150 al. 1 CPC ; cf. ATF 117 II 113 consid. 2). Conformément à l'art. 14 CP, quiconque agit comme la loi l'ordonne ou l'autorise se comporte de manière licite, même si l'acte est punissable en vertu du présent code ou d'une autre loi. Selon la</w:t>
      </w:r>
    </w:p>
    <w:p>
      <w:r>
        <w:t>- 13 -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La personne appelée à donner des renseignements qui porte atteinte à l’honneur d’un tiers lorsqu’elle est entendue par la police ou le juge peut également se prévaloir du fait justificatif prévu à l’art. 14 CP, aux mêmes conditions que les autres participants à la procédure, tels les témoins ou les parties (ATF 135 IV 177 précité).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w:t>
      </w:r>
    </w:p>
    <w:p>
      <w:r>
        <w:t>- 14 - Le fait justificatif de l’art. 14 CP doit en principe être examiné avant la question des preuves libératoires prévues par l'art. 173 ch. 2 CP (ATF 135 IV 177).</w:t>
      </w:r>
    </w:p>
    <w:p>
      <w:r>
        <w:rPr>
          <w:b/>
        </w:rPr>
        <w:t>E. 3.3</w:t>
      </w:r>
    </w:p>
    <w:p>
      <w:r>
        <w:t>Il ressort du dossier que les familles B.X.________ et L.V.________ ont entretenu pendant plusieurs années des relations amicales, qui se sont terminées à la suite d’un litige découlant d’une vente immobilière. La situation est aujourd’hui très conflictuelle entre les intéressés, au plan civil principalement, dès lors que L.V.________ a actionné A.X.________ et B.X.________ en justice avec une demande en paiement d’une commission de courage de 103'392 fr., montant que ces derniers contestent devoir payer. V.C.________ et L.V.________ sont également intervenus, respectivement seront amenés à intervenir, dans la procédure en divorce de la fille du couple B.X.________, dès lors que leur témoignage a été proposé comme preuve des allégués du demandeur, après qu’ils s’étaient exprimés devant l’avocat de G.T.________ le 19 mars 2024, au travers d’un procès-verbal d’entretien produit devant le Tribunal. C’est ce document qui contiendrait, selon les recourants, des assertions attentatoires à leur honneur. Il convient donc de revenir sur les propos litigieux, pour chacun des recourants, étant précisé que, dans un tel contexte, soit au vu de l’historique des liens entre les deux familles et des procédures civiles en cause impliquant les parties, une atteinte à l’honneur ne devra être admise que restrictivement.</w:t>
      </w:r>
    </w:p>
    <w:p>
      <w:r>
        <w:rPr>
          <w:b/>
        </w:rPr>
        <w:t>E. 3.4</w:t>
      </w:r>
    </w:p>
    <w:p>
      <w:r>
        <w:t>H.T.________</w:t>
      </w:r>
    </w:p>
    <w:p>
      <w:r>
        <w:rPr>
          <w:b/>
        </w:rPr>
        <w:t>E. 3.4.1</w:t>
      </w:r>
    </w:p>
    <w:p>
      <w:r>
        <w:t>La recourante estime diffamatoires les affirmations tenues par L.V.________ et V.C.________ en présence d’un tiers et résumées dans le procès-verbal produit dans le cadre de son divorce. Elle soutient que le fait d’affirmer qu’elle tient des « propos épouvantables », des « propos encore plus choquants » que « des propos d’extrême droite », dans le cadre d’une « soirée hitlérienne », constituent une atteinte claire à son honneur car tout destinataire appréciera ces allégations de fait comme étant</w:t>
      </w:r>
    </w:p>
    <w:p>
      <w:r>
        <w:t>- 15 - dévalorisantes et dénigrantes, ce qui l’atteint dans sa considération. En outre, la référence au régime nazi assimile la recourante et sa famille à une sympathisante dudit régime, ce que le Tribunal fédéral a jugé comme étant diffamatoire. Selon la recourante, l’affirmation qu’elle irait « en éclaireur pour voir s’il y a à la crèche une tête de noir ou d’arabe » et que « si tel est le cas elle n’y plaçait pas son enfant » la fait passer pour une personne raciste, de tels propos étant inutilement blessants et illicites, le but étant de lui nuire dans le cadre de la procédure de divorce en la rendant méprisable auprès de tiers et en jetant sur elle le discrédit. A cet égard la recourante soutient que les époux L.V.________, s’ils n’ont pas eux-mêmes tenus ces propos, les ont propagés, ce qui est également punissable. Elle affirme encore qu’elle a été dénigrée dans ses capacités éducatives par les intimés, hors procédure judiciaire, puisqu’ils ont proféré ces propos dans un cadre privé. De même, les allégations sur le fait que le chien de la famille n’est jamais promené et vit sur une terrasse jetterait le soupçon qu’elle le maltraite. Enfin, la recourante affirme que le contexte général issu du procès-verbal du 19 mars 2024 est diffamatoire, relevant que l’intention de prendre contact avec G.T.________, puis de fixer une entrevue avec le conseil de celui-ci en vue de se faire auditionner et qu’un procès-verbal se tienne, démontre une volonté d’attenter à son honneur.</w:t>
      </w:r>
    </w:p>
    <w:p>
      <w:r>
        <w:rPr>
          <w:b/>
        </w:rPr>
        <w:t>E. 3.4.2</w:t>
      </w:r>
    </w:p>
    <w:p>
      <w:r>
        <w:t>En l’espèce, on ne saurait considérer que le fait d’affirmer dans le cadre d’une procédure judiciaire ou dans un cadre privé qu’une personne tient, en soirée, des « propos épouvantables » ou des propos « encore plus choquants », est attentatoire à l’honneur au sens du Code pénal. Ces affirmations sont clairement trop floues et dépendent pour beaucoup de la sensibilité de la personne qui les prononce, étant souligné que les époux L.V.________ ont indiqué qu’ils n’avaient pas les mêmes valeurs que H.T.________ et sa famille. Ces affirmations dépendent aussi de la sensibilité du destinataire de tels propos, soit en l’espèce un tribunal lequel est à même de faire la part des choses. Dans ce contexte également, il n’est pas attentatoire à l’honneur d’affirmer qu’une personne tient « des propos d’extrême droite ». Ceux-ci sont au demeurant actuellement plus largement</w:t>
      </w:r>
    </w:p>
    <w:p>
      <w:r>
        <w:t>- 16 - répandus. Il ne serait du reste pas non plus attentatoire à l’honneur d’affirmer qu’une personne tient des propos d’extrême gauche. Quant à l’affirmation d’une « soirée hitlérienne », elle n’émane pas des intimés, mais de leurs enfants qui auraient, selon la recourante, qualifié ainsi une soirée à laquelle ils avaient participé. Il reste que les intimés l’ont répétée auprès de l’avocat de l’époux de H.T.________, affirmant que leurs enfants avaient dit qu’il avaient passés « la pire soirée de leur vie » et qu’ils avaient eu « l’impression d’être assis à une soirée hitlérienne ». Compte tenu des atrocités commises par le régime hitlérien, cette affirmation pourrait à première vue paraître diffamatoire (cf. ATF 137 IV 313 consid. 2.1.2). Toutefois, il ne faut pas perdre de vue que cette assertion tient éminemment du jugement de valeur dès lors qu’elle décrit le ressenti des enfants des intimés, et non la soirée en tant que telle ni la famille B.X.________. De plus, cette « impression » est énoncée juste après l’affirmation qu’il s’agit de la « pire soirée » de leur vie, termes relevant d’une exagération certaine qui affaiblit la référence au régime hitlérien, qui n’est pas davantage étayée en ce sens qu’aucun lien factuel n’est fait entre la personne des recourants et ce régime. Les intimés se sont bornés à rapporter ce jugement de valeur et n’ont pas allégué un fait. On ne saurait dès lors considérer que ce jugement de valeur soit propre à suggérer que la recourante a de la sympathie pour le régime nazi. Cela étant, si cette affirmation est inutile dans le cadre de la procédure civile qui divise la recourante et son mari, de sorte que les intimés ne peuvent pas se prévaloir de l’art. 14 CP, il n’en demeure pas moins qu’ils peuvent faire la preuve de leur bonne foi, consistant à établir que ce jugement de valeur a été émis par leurs enfants et non par eux- mêmes et ,qu’en tout état de cause, compte tenu des circonstances de l’espèce, les intimés n’ont pas agi principalement dans le dessein de dire du mal d'autrui dès lors qu’ils ont contextualisé leurs propos, ce qui exclut la réalisation de l’infraction de l’art. 173 ch. 1 CP. On ne saurait par ailleurs retenir que les affirmations en lien avec les capacités éducatives de la recourante, comme le fait que l’enfant</w:t>
      </w:r>
    </w:p>
    <w:p>
      <w:r>
        <w:t>- 17 - passerait son temps devant des tablettes, ne pourrait pas manger sans écran ou ne serait pas promenée, sont attentatoires à l’honneur. Elles n’atteignent en effet pas un seuil de gravité suffisant pour faire apparaître la recourante comme un être méprisable. Elles mettent certes en cause l’éducation et les soins qu’elle prodigue à sa fille. Toutefois, sauf à rendre impossible toute procédure judiciaire en lien avec des enfants et en particulier d’éventuels mauvais traitements qu’ils subiraient, il y a lieu de considérer que ce type de propos, certes désagréables, ne tombe pas sous le coup de la loi pénale. Au demeurant, même diffamatoires, les intimés pourraient se prévaloir de l’art. 14 CP et de la nécessité d’alléguer les faits, dès lors que ces allégations sont nécessaires et pertinentes dans le cadre du procès en divorce. S’agissant de l’affirmation selon laquelle la recourante, en substance, ne souhaite pas que sa fille aille dans une garderie où des enfants noirs ou arabes seraient accueillis fait effectivement passer celle- ci pour une personne raciste. Cependant, cette assertion a été formulée dans le cadre d’une procédure très conflictuelle où les qualités et les capacités éducatives des parents sont vivement débattues. Dans la mesure où elle est destinée à démontrer quel type d’établissement la recourante voudrait le cas échéant que sa fille intègre, il y a lieu d’admettre que les intimés pourraient invoquer l’art. 14 CP. Enfin, l’affirmation selon laquelle le chien ne serait pas promené et vivrait exclusivement sur une terrasse n’est pas telle qu’elle rend le propriétaire de l’animal méprisable, de sorte qu’elle ne tombe pas non plus sous le coup de la loi pénale. Ainsi, on ne saurait considérer que l’ensemble de ces déclarations relèvent de la diffamation dès lors qu’elles ont été énoncées à l’intention d’un tribunal saisi d’un litige civil qui concerne notamment l’entretien de la recourante et de sa fille, de même que les relations personnelles des parents avec l’enfant, litige qui est hautement conflictuel. La recourante perd au surplus de vue que dans le cadre d’une procédure civile hautement conflictuelle, les parties doivent être libres de</w:t>
      </w:r>
    </w:p>
    <w:p>
      <w:r>
        <w:t>- 18 - pouvoir alléguer les faits qui sont, selon elles, pertinents, quitte à ce qu’ils soient vigoureusement contestés par l’autre partie, sans craindre a priori qu’une enquête pénale soit ouverte. Il en va ainsi des capacités parentales mises en cause. De plus, même s’il a été établi lors d’un entretien privé, l’écrit dénoncé a été rédigé dans un cadre judiciaire, soit la cause en divorce des époux G.T.________-H.T.________. En tout état de cause, les juges sont capables de faire la part des choses et d’apprécier la crédibilité des témoignages d’anciens amis qui, au vu des messages produits, semblent avoir été proches et qui, en raison d’un litige financier en particulier, ont vu leur une relation devenir pour le moins inamicale. Aucune diffamation n’est manifestement réalisée.</w:t>
      </w:r>
    </w:p>
    <w:p>
      <w:r>
        <w:rPr>
          <w:b/>
        </w:rPr>
        <w:t>E. 3.5</w:t>
      </w:r>
    </w:p>
    <w:p>
      <w:r>
        <w:t>B.X.________ et A.X.________</w:t>
      </w:r>
    </w:p>
    <w:p>
      <w:r>
        <w:rPr>
          <w:b/>
        </w:rPr>
        <w:t>E. 3.5.1</w:t>
      </w:r>
    </w:p>
    <w:p>
      <w:r>
        <w:t>Les recourants estiment eux aussi diffamatoires les propos tenus par les époux L.V.________ dans le procès-verbal du 19 mars 2024, tels que détaillés par la recourante H.T.________ dans la première partie du recours, à laquelle ils renvoient expressément « par simplification », en précisant que les assertions litigieuses mentionnent « les B.X.________ » soit les visent eux spécifiquement. Ils ajoutent que le fait de décrire leur fille comme étant raciste atteint leur honneur. Ils estiment encore que l’allégation selon laquelle « ils n’ont aucun amis, les seules personnes qui les connaissent soit sont en procès, soit les fuient » est diffamatoire.</w:t>
      </w:r>
    </w:p>
    <w:p>
      <w:r>
        <w:rPr>
          <w:b/>
        </w:rPr>
        <w:t>E. 3.5.2</w:t>
      </w:r>
    </w:p>
    <w:p>
      <w:r>
        <w:t>Les considérants ci-avant (cf. supra consid. 3.4.2) valent mutatis mutandis pour B.X.________ et A.X.________. Il convient de préciser qu’on ne saurait considérer que l’honneur de parents serait atteint par l’allégation que leur fille est raciste, contrairement à ce que les recourants affirment. Il en va de même de l’assertion selon laquelle ils n’ont aucun ami et que les seules personnes qui les connaissent soit sont en procès, soit les fuient : elle est certes objectivement désagréable, mais cela ne rend pas encore les recourants méprisables.</w:t>
      </w:r>
    </w:p>
    <w:p>
      <w:r>
        <w:t>- 19 - Aucune diffamation n’est manifestement réalisée.</w:t>
      </w:r>
    </w:p>
    <w:p>
      <w:r>
        <w:rPr>
          <w:b/>
        </w:rPr>
        <w:t>E. 3.6</w:t>
      </w:r>
    </w:p>
    <w:p>
      <w:r>
        <w:t>C.X.________</w:t>
      </w:r>
    </w:p>
    <w:p>
      <w:r>
        <w:rPr>
          <w:b/>
        </w:rPr>
        <w:t>E. 3.6.1</w:t>
      </w:r>
    </w:p>
    <w:p>
      <w:r>
        <w:t>La recourante se réfère aux mêmes griefs formulés par sa sœur et ses parents, auxquels elle est renvoie « par simplification ». Elle soutient qu’elle est directement visée dans le contexte exposé ci-avant, dès lors qu’elle participe à l’éducation de sa nièce I.T.________. Pour elle, les allégations la décrivant comme étant « problématique » qui « ne peut pas rester dans un appartement sans créer de problème ou garder un emploi » la dénigrent. L’assertion qu’elle « buvait beaucoup » laisse penser qu’elle présente un profil alcoolique et cela est attentatoire à son honneur.</w:t>
      </w:r>
    </w:p>
    <w:p>
      <w:r>
        <w:rPr>
          <w:b/>
        </w:rPr>
        <w:t>E. 3.6.2</w:t>
      </w:r>
    </w:p>
    <w:p>
      <w:r>
        <w:t>Il y a également lieu de se référer aux développements ci- dessus (cf. supra consid. 3.4.2) dans la mesure où la recourante soulève les mêmes moyens sur les mêmes allégués, étant précisé qu’elle fait valoir qu’elle participe pleinement à l’éducation de sa nièce. En outre, s’agissant des allégations relatives aux paroles insoutenables ou à l’impression d’être dans une soirée hitlérienne, il y a lieu de tenir compte également du fait que la recourante exerce une fonction politique, de sorte qu’elle peut d’autant plus s’attendre que ces idées soient mises en cause. L’assertion ne revêt pas un caractère suffisamment grave pour l’atteindre dans sa qualité d’être humain. Par ailleurs, l’affirmation selon laquelle C.X.________ serait « problématique » est bien trop floue pour qu’on puisse considérer qu’elle atteint à l’honneur de la personne ainsi qualifiée. La mention que la recourante ne peut pas « rester dans un appartement sans créer de problème ou garder un emploi » la décrit certes comme une personnalité difficile, mais ces affirmations ne sont pas telles qu’elles fassent apparaître la personne ainsi qualifiée comme méprisable au sens du Code pénal. Il est vrai que ces affirmations sont pour le moins déplaisantes et désagréables, et qu’elles obligent la personne concernée à en contester la</w:t>
      </w:r>
    </w:p>
    <w:p>
      <w:r>
        <w:t>- 20 - véracité, comme s’y est employée la recourante. Pour autant, elles ne sont pas graves au point que l’estime que la recourante a d’elle-même en soit atteinte et qu’elle soit exposée au mépris. Enfin, l’affirmation selon laquelle elle « buvait beaucoup » n’est pas suffisamment précise pour considérer que la recourante aurait été traitée d’alcoolique. Aucune diffamation n’est manifestement réalisée.</w:t>
      </w:r>
    </w:p>
    <w:p>
      <w:r>
        <w:rPr>
          <w:b/>
        </w:rPr>
        <w:t>E. 3.7</w:t>
      </w:r>
    </w:p>
    <w:p>
      <w:r>
        <w:t>Compte tenu des éléments qui précèdent, force est de considérer que les affirmations litigieuses n’étaient pas suffisamment graves pour constituer une infraction pénale, respectivement que les assertions dénoncées sont quoi qu’il en soit couvertes par le devoir procédural d’alléguer des faits découlant de l’art. 14 CP et de la jurisprudence y relative ou la preuve de la bonne foi. Toutes les allégations litigieuses tendent en premier lieu à décrire le climat dans lequel évoluerait une enfant, les valeurs qui y seraient prônées et les soins que celle-ci recevraient. S’agissant d’un divorce, où les parties s’accusent mutuellement de ne pas avoir les capacités parentales nécessaires, il appartiendra au juge civil d’examiner la pertinence de ces allégués, étant précisé qu’on est loin d’une coparentalité dans l’intérêt bien compris de l’enfant, que ce soit dans l’énoncé par le père de ces allégués dans le cadre d’une réplique, que dans le dépôt d’une plainte pénale à leur sujet par la mère et par sa famille. Au vu de ce qui précède, force est de considérer que les éléments constitutifs de l’infraction de l’art. 173 CP ne sont manifestement pas réunis et que la non-entrée en matière sur les plaintes des recourants est fondée.</w:t>
      </w:r>
    </w:p>
    <w:p>
      <w:r>
        <w:rPr>
          <w:b/>
        </w:rPr>
        <w:t>E. 4.1</w:t>
      </w:r>
    </w:p>
    <w:p>
      <w:r>
        <w:t>Les recourants font valoir que l’infraction de calomnie serait réalisée. Ils se réfèrent aux messages produits à l’appui de leur plainte et échangés entre H.T.________ et les époux L.V.________, qui les décrivent</w:t>
      </w:r>
    </w:p>
    <w:p>
      <w:r>
        <w:t>- 21 - comme des personnes extraordinaires, avec qui il est très agréable de passer du temps, de sorte qu’on ne saurait exclure que les époux L.V.________ ont volontairement tenus des propos méprisants et dénigrants à leur encontre auprès du conseil de G.T.________, en sachant qu’ils sont faux et ont été proférés dans le but de leur nuire.</w:t>
      </w:r>
    </w:p>
    <w:p>
      <w:r>
        <w:rPr>
          <w:b/>
        </w:rPr>
        <w:t>E. 4.2</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Sur le plan objectif, la calomnie implique donc la formulation ou la propagation d'allégations de fait fausses, qui soient attentatoires à l'honneur de la personne visée tandis que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du 23 août 2023 consid. 3.1.1 et les références citées).</w:t>
      </w:r>
    </w:p>
    <w:p>
      <w:r>
        <w:rPr>
          <w:b/>
        </w:rPr>
        <w:t>E. 4.3</w:t>
      </w:r>
    </w:p>
    <w:p>
      <w:r>
        <w:t>En l’espèce, non seulement les termes utilisés ne sont pas attentatoires à l’honneur, respectivement ne tombe manifestement pas sous le coup de l’art. 173 CP, mais il appartiendra au juge civil d’apprécier la crédibilité des témoignages de L.V.________ et V.C.________, au vu des</w:t>
      </w:r>
    </w:p>
    <w:p>
      <w:r>
        <w:t>- 22 - liens amicaux qu’ils ont eus avec H.T.________ et sa famille et du conflit survenu par la suite, étant observé qu'aucun élément ne laisse penser en l'espèce que les intimés avaient connaissance de la fausseté de leurs allégations. L'infraction de calomnie au sens de l’art. 174 CP, en tant que forme qualifiée de la diffamation – laquelle est exclue (cf. supra consid. 3) –, n'entre donc pas en considération.</w:t>
      </w:r>
    </w:p>
    <w:p>
      <w:r>
        <w:rPr>
          <w:b/>
        </w:rPr>
        <w:t>E. 5.1</w:t>
      </w:r>
    </w:p>
    <w:p>
      <w:r>
        <w:t>Les recourants font valoir (i. e « émettent l’hypothèse ») que les époux L.V.________ ont pris contact avec l’avocat de G.T.________ pour tenter d’obtenir à terme un geste financier dans la procédure qui divise A.X.________ et B.X.________ d’avec L.V.________ et ainsi qu’ils se seraient rendus coupable d’une tentative de contrainte au sens des art. 181 CP et 22 CP. Ils relèvent ne pas saisir l’intérêt qu’auraient eu les époux L.V.________ à fixer une telle entrevue pour dénigrer H.T.________ et sa famille, estimant qu’il est utile de les entendre à ce sujet. Ils relèvent le fait que l’ordonnance attaquée est muette à ce sujet ce qui constitue un déni de justice.</w:t>
      </w:r>
    </w:p>
    <w:p>
      <w:r>
        <w:rPr>
          <w:b/>
        </w:rPr>
        <w:t>E. 5.2.1</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w:t>
      </w:r>
    </w:p>
    <w:p>
      <w:r>
        <w:t>- 23 -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w:t>
      </w:r>
    </w:p>
    <w:p>
      <w:r>
        <w:rPr>
          <w:b/>
        </w:rPr>
        <w:t>E. 5.2.2</w:t>
      </w:r>
    </w:p>
    <w:p>
      <w:r>
        <w:t>Une autorité commet un déni de justice formel et viole l'art. 29 al. 1 Cst. lorsqu'elle n'entre pas en matière dans une cause qui lui est soumise dans les formes et délais prescrits, alors qu'elle devrait s'en saisir (ATF 142 II 154 consid. 4.2 ; ATF 135 I 6 consid. 2.1 ; ATF 134 I 229 consid. 2.3).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ATF 138 I 232 consid. 5.1 ; ATF 137 II 266 consid. 3.2). La motivation peut d'ailleurs être implicite et résulter des différents considérants de la décision (ATF 141 V 557 consid. 3.2.1). Une autorité se rend coupable d'une violation du droit d'être entendu si elle omet de se prononcer sur des griefs qui présentent une certaine pertinence ou de prendre en considération des allégués et arguments importants pour la décision à rendre (ATF 141 V 557 consid. 3.2.1; 133 III 235 consid. 5.2). L’autorité ne commet en revanche pas de déni de justice au seul motif qu'elle n'examine pas expressément une cause sous l'angle d’une qualification juridique déterminée, alors même qu'elle a constaté que le comportement dénoncé ne relevait d'aucune infraction pénale (TF 6B_191/2021 du 11 août 2021 consid. 7.4).</w:t>
      </w:r>
    </w:p>
    <w:p>
      <w:r>
        <w:rPr>
          <w:b/>
        </w:rPr>
        <w:t>E. 5.3</w:t>
      </w:r>
    </w:p>
    <w:p>
      <w:r>
        <w:t>En l’espèce, c’est à tort que les recourants se plaignent d’une violation du droit d’être entendu ou d’un déni de justice au motif que le</w:t>
      </w:r>
    </w:p>
    <w:p>
      <w:r>
        <w:t>- 25 - Ministère public n’a pas examiné les faits décrits sous l’angle de l’infraction de tentative de contrainte dans l’ordonnance attaquée. Comme les recourants le font eux-mêmes valoir, il s’agit d’une « hypothèse » qu’ils émettent. Ils n'apportent aucun élément permettant de le corroborer et se contentent d'exposer de manière péremptoire leur point de vue, qui ne repose que sur de simples suppositions, ce qui n'est manifestement pas suffisant. L’hypothèse des recourants part en outre de la prémisse que la demande interjetée par L.V.________ devant la Chambre patrimoniale cantonale est totalement dénuée de chances de succès, ce qu’on ne saurait retenir en l’état, d’autant que le Ministère public n’a pas à se prononcer sur un litige essentiellement civil. Ces circonstances excluent manifestement toute contrainte. L’audition des intimés ne changerait rien à ces considérations. Les éléments constitutifs de l’infraction de l’art. 181 CP n’étant pas réalisés, celle-ci ne peut pas non plus être envisagée sous forme de tentative (art. 22 CP). C’est donc à juste titre que le Ministère public a refusé d’entrer en matière sur les plaintes des recourants.</w:t>
      </w:r>
    </w:p>
    <w:p>
      <w:r>
        <w:rPr>
          <w:b/>
        </w:rPr>
        <w:t>E. 6</w:t>
      </w:r>
    </w:p>
    <w:p>
      <w:r>
        <w:t>En définitive, le recours, manifestement mal fondé, doit être rejeté sans échange d’écritures (art. 390 al. 2 CPP), et l'ordonnance du 19 août 2024 confirmée. Les frais de la procédure de recours, constitués en l'espèce du seul émolument d’arrêt, par 2'530 fr. (art. 20 al. 1 TFIP [tarif des frais de procédure et indemnités en matière pénale du 28 septembre 2010 ; BLV 312.03.1]), seront mis à la charge des recourants, qui succombent (art. 428 al. 1 CPP), solidairement entre eux. Le montant de 770 fr. déjà versé par les recourants à titre de sûretés sera imputé sur ces frais (art. 383 al. 1 CPP ; art. 7 TFIP), de sorte que le solde en faveur de l’Etat s’élève à 1'760 francs.</w:t>
      </w:r>
    </w:p>
    <w:p>
      <w:r>
        <w:t>- 26 - Par ces motifs, la Chambre des recours pénale prononce : I. Le recours de H.T.________, C.X.________, A.X.________ et B.X.________ est rejeté. II. L’ordonnance du 19 août 2024 est confirmée. III. Les frais d’arrêt, par 2'530 fr. (deux mille cinq cent trente francs), sont mis à la charge des recourants H.T.________, C.X.________, A.X.________ et B.X.________, solidairement entre eux. IV. L’avance de frais de 770 fr. (sept cent septante francs) versée par les recourants à titre de sûretés est imputée sur les frais mis à leur charge au chiffre III ci-dessus, le solde dû par les recourants à l’Etat s’élevant à 1'760 fr. (mille sept cent soixante francs). V. L’arrêt est exécutoire. Le président : La greffière : Du Le présent arrêt, dont la rédaction a été approuvée à huis clos, est notifié, par l'envoi d'une copie complète, à : - Me Astyanax Peca, avocat (pour H.T.________, C.X.________, A.X.________ et B.X.________), - Ministère public central, et communiqué à : - Mme la Procureure de l’arrondissement de l’Est vaudois,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