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PE24.016464 vom 17. Februar 2025</w:t>
      </w:r>
    </w:p>
    <w:p>
      <w:r>
        <w:t>VD Tribunal cantonal, 2025-02-17, FR</w:t>
      </w:r>
    </w:p>
    <w:p>
      <w:r>
        <w:rPr>
          <w:b/>
        </w:rPr>
        <w:t xml:space="preserve">Quelle: </w:t>
      </w:r>
      <w:r>
        <w:t>https://mcp.opencaselaw.ch/entscheid/vd_gerichte_PE24.016464</w:t>
      </w:r>
    </w:p>
    <w:p>
      <w:r>
        <w:t>FR: VD_GERICHTE PE24.016464 du 17 février 2025</w:t>
      </w:r>
    </w:p>
    <w:p>
      <w:r>
        <w:t>IT: VD_GERICHTE PE24.016464 del 17 febbraio 2025</w:t>
      </w:r>
    </w:p>
    <w:p>
      <w:pPr>
        <w:pStyle w:val="Heading2"/>
      </w:pPr>
      <w:r>
        <w:t>Erwägungen</w:t>
      </w:r>
    </w:p>
    <w:p>
      <w:r>
        <w:rPr>
          <w:b/>
        </w:rPr>
        <w:t>E. 26</w:t>
      </w:r>
    </w:p>
    <w:p>
      <w:r>
        <w:t>juin 2025, des objets en trop, un stock de médicaments ainsi qu’une arme artisanale ont été retrouvés dans la cellule de l’intéressé (décision de sanction du 27 juin 2025 ; P. 45). 2. 2.1 Dans le canton de Vaud, à tout le moins entre le 8 juin 2024, date de son retour en Suisse et le 29 juillet suivant, date de son interpellation, A.________ a pénétré et séjourné en Suisse, malgré une décision d’expulsion judiciaire du territoire suisse d’une durée de 5 ans prononcée par Jugement du Tribunal de police de l’arrondissement de Lausanne le 27 mai 2024. 2.2 Dans le canton de Vaud, à tout le moins entre le 8 juin 2024, date de son retour en Suisse et le 29 juillet suivant, date de son interpellation, A.________ a consommé hebdomadairement de la cocaïne, soit entre une et plusieurs fois par semaine, à raison d’une boulette à chaque fois. 2.3 A Lausanne, [...], magasin N.________, le 8 juin 2024, A.________ a pénétré dans le commerce précité et y a dérobé une bouteille de vodka Absolut, d’une valeur de 26 fr. 95. N.________ AG, par son représentant qualifié, a déposé plainte le 12 juin 2024 et s’est constituée partie plaignante, demanderesse au pénal. 2.4 A Lausanne, [...], magasin N.________, le 12 juin 2024 vers 16h30, A.________ a pénétré dans le commerce précité et y a dérobé une bouteille de vodka Absolut, d’une valeur de 26 fr. 95.</w:t>
      </w:r>
    </w:p>
    <w:p>
      <w:r>
        <w:t>- 12 - N.________ AG, par son représentant qualifié, a déposé plainte le 12 juin 2024 et s’est constituée partie plaignante, demanderesse au pénal. 2.5 A Lausanne, [...], magasin N.________, le 12 juin 2024 vers 18h30, A.________ a pénétré dans le commerce précité et y a dérobé deux bouteilles de rhum Captain Morgan, d’une valeur totale de 41 fr. 90. N.________ AG, par son représentant qualifié, a déposé plainte le 12 juin 2024 et s’est constituée partie plaignante, demanderesse au pénal et au civil. Cette société a chiffré le montant de ses prétentions à 150 francs. 2.6 A Lausanne, [...], magasin L.________, le 17 juin 2024 à 14h35, A.________ a pénétré dans le commerce précité et y a dérobé une bouteille de vodka Absolut, d’une valeur de 26 fr. 95. L.________, par son représentant qualifié, a déposé plainte le 17 juin 2024 et s’est constituée partie plaignante, demanderesse au pénal et au civil, sans chiffrer le montant de ses prétentions. 2.7 A Lausanne, [...], magasin L.________, le 20 juin 2024 à 10h20, A.________ a pénétré dans le commerce précité et y a dérobé une bouteille de vodka Absolut, d’une valeur de 19 fr. 95. L.________, par son représentant qualifié, a déposé plainte le 17 juin 2024 et s’est constituée partie plaignante, demanderesse au pénal et au civil, sans chiffrer le montant de ses prétentions. 2.8 A Lausanne, [...], magasin L.________, le 20 juin 2024 à 12h35, A.________ a pénétré dans le commerce précité et y a dérobé une bouteille de vodka Absolut d’une valeur de 19 fr. 95.</w:t>
      </w:r>
    </w:p>
    <w:p>
      <w:r>
        <w:t>- 13 - L.________, par son représentant qualifié, a déposé plainte le 17 juin 2024 et s’est constituée partie plaignante, demanderesse au pénal et au civil, sans chiffrer le montant de ses prétentions. 2.9 A Lausanne, [...], magasin I.________, le 18 juillet 2024 à 17h50, A.________ a pénétré dans le commerce précité et y a dérobé des denrées alimentaires pour un montant total de 167 fr. 65. La société I.________, par son représentant qualifié, a déposé plainte le 18 juillet 2024 et s’est constituée partie plaignante, demanderesse au pénal. 2.10 A Lausanne, [...], le 29 juillet 2024, vers 04h35, A.________ a pénétré dans l’immeuble précité et a dérobé différents objets, qu’il a sortis des caves et déposés dans le corridor, notamment une épée dérobée dans la cave n° 7 appartenant à M.________. M.________ a entendu du bruit en provenance des caves et est descendue à l’étage en question. Elle a constaté que des lattes étaient arrachées et entendu du bruit. Elle est dès lors retournée dans son appartement pour appeler la police. La police est intervenue peu après. Sur place, les policiers ont interpellé A.________ qui se trouvait à l’étage des caves. Lors de son interpellation, le précité était notamment en possession d’un couteau. M.________ a déposé plainte pénale le 29 juillet 2024, puis l’a retirée le 27 novembre suivant. 2.11 A Orbe, Prison de la Croisée, le 19 septembre 2024, A.________ a fait une fausse déposition écrite, à la demande d'O.________, concernant les faits qui se sont déroulés le 27 juin 2024 à Lausanne, Place de la Riponne, au cours desquels O.________ aurait donné des coups à F.________, avant de le menacer de le tuer et de le planter, et aurait ensuite tenté de donner un coup de couteau à F.________ (PE24.014080-AKA). Dans sa déposition écrite du 19 septembre 2024, le prévenu a en particulier</w:t>
      </w:r>
    </w:p>
    <w:p>
      <w:r>
        <w:t>- 14 - déclaré qu’il était présent le jour des faits et qu’O.________ avait été insulté par un certain Monsieur X (soit F.________). Il explique en outre qu’O.________ a dû le repousser pour pouvoir se lever et qu’il a alors reçu un coup de poing de F.________. Selon la déposition écrite, la police est ensuite intervenue et a emmené O.________. Or, selon les investigations de la police, effectuées dans le cadre de la procédure PE24.014080-AKA, A.________ n’était pas présent le jour des faits. En d roit : 1. Interjeté dans les formes et délais légaux (art. 385 et 399 CPP [Code de procédure pénale suisse du 5 octobre 2007 ; RS 312.0]), par le prévenu ayant qualité pour recourir (art. 382 al. 1 CPP), contre le jugement d’un tribunal de première instance qui a clos la procédure (art. 398 al. 1 CPP), l’appel d’A.________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 3.</w:t>
      </w:r>
    </w:p>
    <w:p>
      <w:r>
        <w:t>- 15 - 3.1 L’appelant se plaint d’une constatation manifestement inexacte des faits et d’une violation de la présomption d’innocence en lien avec les faits décrits sous chiffre 10 de l’acte d’accusation (cf. supra ch. 2.10). Il invoque également une violation du droit, soit de l’art. 139 ch. 3 let. a CP, en ce sens que l’aggravante du métier ne pourrait être retenue à son encontre et fait valoir que l’application de l’art. 172ter CP ne saurait être exclue. 3.2 3.2.1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w:t>
      </w:r>
    </w:p>
    <w:p>
      <w:r>
        <w:t>- 16 - décembre 1966 ; RS 0.103.2), ainsi que son corollaire, le principe in dubio pro reo, concernent tant le fardeau de la preuve que l'appréciation des preuves au sens large (ATF 148 IV 409 consid. 2.2 ; ATF 145 IV 154 consid. 1.1 ; ATF 144 IV 345 consid. 2.2.3.1, JdT 2019 IV 147 ; TF 6B_589/2024 du 17 janvier 2025 consid. 2.1.2).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ATF 145 IV 154 consid. 1.1 ; TF 6B_589/2024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 3.2.2 3.2.2.1 Aux termes de l’art. 139 ch. 1 CP, quiconque, pour se procurer ou procurer à un tiers un enrichissement illégitime, soustrait une chose mobilière appartenant à autrui dans le but de se l’approprier est puni d’une peine privative de liberté de cinq ans au plus ou d’une peine</w:t>
      </w:r>
    </w:p>
    <w:p>
      <w:r>
        <w:t>- 17 - pécuniaire. Conformément à l'art. 139 ch. 3 let. a CP, le vol est puni d'une peine privative de liberté de six mois à dix ans si son auteur en fait métier.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 Contrairement à la circonstance qualifiée prévue en matière de stupéfiants et de blanchiment d'argent (art. 19 al. 2 let. c LStup ; art. 305bis ch. 2 let. c CP ; cf. ATF 129 IV 188 consid. 3.1.2), l'aggravation du vol par métier n'exige ni chiffre d'affaires ni gain importants (TF 6B_463/2023 du 14 février 2024 consid. 4.1 et les arrêts cités). 3.2.2.2 Selon l'art. 172ter al. 1 CP, si l’acte ne vise qu’un élément patrimonial de faible valeur ou un dommage de moindre importance, l’auteur est, sur plainte, puni d’une amende. Cette disposition n'est pas applicable au vol qualifié (art. 139 ch. 2 et 3 CP), au brigandage ainsi qu'à l'extorsion et au chantage (art. 172ter al. 2 CP). Un élément patrimonial est de faible valeur au sens de cette disposition s'il ne dépasse pas 300 francs (ATF 123 IV 113 consid. 3d et les références citées). Selon la jurisprudence, c'est l'intention qui est déterminante et non le résultat obtenu. L'art. 172ter CP n'est applicable que si l'auteur n'avait d'emblée en vue qu'un élément patrimonial de faible valeur (ATF 123 IV 155 consid. 1a ; ATF 122 IV 156 consid. 2a ; TF</w:t>
      </w:r>
    </w:p>
    <w:p>
      <w:r>
        <w:t>- 18 - 6B_463/2023 précité consid. 3.1 et les arrêts cités). Lorsque l'intention de l'auteur, y compris sous la forme du dol éventuel, portait sur un montant supérieur à la valeur limite admise, l'art. 172ter CP ne trouve pas application, même si le montant du délit est inférieur à 300 francs (ATF 123 IV 197 consid. 2a ; ATF 123 IV 113 consid. 3f ; TF 6B_463/2023 précité). 3.3 En l’espèce, et à l’instar des premiers juges, il n’y a aucun doute raisonnable à avoir quant au fait que l’appelant est bien l’auteur des cambriolages dénoncés au cas 10 de l’acte d’accusation. La police a été appelée sur les lieux par une habitante réveillée par des bruits provenant des caves, soit alors que le forfait était en cours, et le rapport d’investigation mentionne que l’appelant a été surpris par la police en train de quitter lesdites caves (P. 5, p. 3). Etant donné sa situation personnelle, ses antécédents spécifiques en matière de vol et sa présence sans autorisation dans l’immeuble d’habitation en question, l’implication de l’appelant dans les faits dénoncés doit être considérée comme étant établie à satisfaction. L’appelant est un jeune toxicomane français marginalisé, qui a rompu avec sa famille et qui vit dans la rue, avec deux condamnations à son actif en Suisse, prononcées en 2023 et 2024 pour des vols dans des magasins et des voitures ainsi que pour des séjours illégaux notamment, la dernière condamnation comportant une mesure d’expulsion pour une durée de 5 ans. Il s’agit donc d’un multirécidiviste, qui a poursuivi ses activités illicites dans les jours qui ont suivi sa dernière condamnation. Sur le plan de l’unité de temps et de lieu, les huit infractions – l’appelant ne conteste pas la matérialité des faits qui lui sont reprochés aux cas 3 à 9 de l’acte d’accusation (cf. supra ch. 2.3 à 2.9) – se sont échelonnées entre le 8 juin et le 29 juillet 2024 ; elles se sont déroulées au centre de Lausanne, dans un rayon de moins de 500 mètres. Sur le plan matériel, l’appelant est sans aucune source de revenu et vivait dans la rue au moment de son interpellation. Il faut donc comprendre que l’intéressé était durablement installé dans la délinquance à l’époque des faits. Il ne</w:t>
      </w:r>
    </w:p>
    <w:p>
      <w:r>
        <w:t>- 19 - volait pas uniquement pour se nourrir puisqu’il a dérobé des bouteilles d’alcool fort et qu’il s’apprêtait à emporter une épée dérobée dans une cave au moment de son arrestation. L’éthylotest réalisé par la police s’est révélé négatif, ce qui démontre, d’une part, qu’il était en pleine possession de ses moyens et, d’autre part, que, comme l’ont relevé les premiers juges, contrairement à ce qu’il soutient, il ne s’était pas réfugié dans l’immeuble en question pour y passer la nuit alors qu’il était « très fatigué et alcoolisé ». Il faut ainsi considérer que les faits dénoncés s’inscrivent dans la continuité des vols pour lesquels l’appelant a déjà été condamné et que ses intentions illicites dans ce domaine ne se sont jamais limitées à des valeurs de peu d’importance, quand bien même son butin est maigre. L’appelant a adopté un mode de vie qu’il a décidé de financer en s’appropriant les biens d’autrui. Toutes les conditions d’application de la circonstance aggravante du métier sont donc réalisées et le grief de l’appelant quant à l’applicabilité de l’art. 172ter CP doit être rejeté, celui-ci ne visant que la petite délinquance et n’étant pas applicable au vol par métier (cf. art. 172ter al. 2 CP). Le jugement entrepris doit donc être confirmé sur ce point. 4. 4.1 L’appelant se plaint encore d'une constatation manifestement inexacte des faits et de la violation de l'art. 10 CPP en lien avec les faits reprochés au chiffre 11 de l'acte d'accusation (cf. supra ch. 2.11). 4.2 Les développements relatifs à la constatation des faits et à la présomption d’innocence ont été rappelés plus haut (cf. consid. 3.2.1). 4.3 En l’espèce, contrairement à ce qu’il prétend, l’appelant n’était pas sur les lieux de l’agression commise au préjudice de F.________ et n’a donc pas pu en être témoin. Dans le cadre de l’enquête dirigée contre O.________, celui-ci, dont l’appelant affirme qu’ils se connaissaient à cette époque, n’a pas mentionné sa présence aux enquêteurs. S’agissant de ses déclarations, l’appelant n’a pas mentionné avoir vu O.________ brandir un couteau alors que l’usage d’une telle arme a été confirmée par l’enquête,</w:t>
      </w:r>
    </w:p>
    <w:p>
      <w:r>
        <w:t>- 20 - notamment par les déclarations de F.________ et le témoignage de X.________. Par ailleurs, et comme l’ont à juste titre relevé les premiers juges, les investigations policières ont révélé qu’avant que l’appelant ne fasse ses déclarations litigieuses, O.________ avait demandé à un tiers de trouver une personne susceptible de lui fournir un faux témoignage en expliquant que ce faux témoin devait notamment déclarer qu’il avait été agressé et qu’aucun couteau n’avait été utilisé, précisant qu’il devait également indiquer qu’il se trouvait assis à côté de lui au moment des faits, qu’il avait tout vu, ainsi que les circonstances prétendues de l’agression qui auraient fait de lui la victime. Il faut encore prendre en compte que l’appelant et O.________ étaient incarcérés dans le même établissement pénitentiaire lorsqu’il s’est manifesté comme témoin et que les deux protagonistes ont finalement partagé la même cellule, à la demande de l’appelant. Ces éléments ne laissent subsister aucun doute sérieux sur le fait que l’appelant s’est livré à un faux témoignage au sens de l’art. 307 al. 1 CP en faveur d’O.________. Il convient donc de confirmer sa condamnation pour cette infraction, étant relevé que l’intéressé ne conteste pas, à juste titre, la qualification juridique des faits. 5. 5.1 L’appelant, qui plaidait sa libération des chefs d’accusation de vol par métier au profit du vol simple, voire d’importance mineure, et celui de faux témoignage, ne conteste pas la peine qui lui a été infligée. Celle-ci doit toutefois être examinée d’office. 5.2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- 21 -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 5.3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précité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w:t>
      </w:r>
    </w:p>
    <w:p>
      <w:r>
        <w:t>- 22 -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 5.4 En l’espèce, à l’instar des premiers juges, dont la motivation circonstanciée ne prête pas le flanc à la critique et doit être confirmée (cf. jgmt p. 17), on relèvera que si les actes pour lesquels l’appelant est condamné sont, pris isolément, pour la plupart de peu de gravité, sa culpabilité n’en est pas moins importante. Il a en effet multiplié les délits alors qu’il avait déjà été condamné à deux reprises à des peines avec sursis et qu’il avait effectué plusieurs mois de détention provisoire. L’appelant manifeste un mépris total de l’ordre juridique, n’hésitant pas à récidiver de manière spéciale, et ce immédiatement après sa sortie de prison, étant ici relevé qu’une des infractions – le faux témoignage – a même été commise en détention. Il a fait l’objet de huit sanctions disciplinaires, de sorte que son comportement en prison est mauvais (cf. P. 39, 40, 42, 43 et 45 notamment). L’appelant n’a en définitive admis que les faits pour lesquels il a été pris en flagrant délit, n’hésitant pas à contester son implication sitôt qu’il en voyait la possibilité. Les premiers juges ont relevé que les excuses et regrets formulés par l’appelant à l’issue des débats paraissaient de circonstance et sa prise de consciente absente, élément qui s’est confirmé lors de la procédure d’appel, puisqu’il a persisté à nier les faits reprochés sous cas 10 et 11 de l’acte d’accusation. Les infractions qu’il a commises sont par ailleurs en concours. A décharge, à l’instar du Tribunal correctionnel, il sied de tenir compte du jeune âge de l’appelant, de la précarité dans laquelle il vivait avant son interpellation, de son addiction et de son décrochage social,</w:t>
      </w:r>
    </w:p>
    <w:p>
      <w:r>
        <w:t>- 23 - familial et professionnel, ainsi que du fait qu’il a admis les prétentions civiles formulées contre lui. Compte tenu des éléments qui précèdent et eu égard à la gravité et à l’étendue des faits réprimés, toutes les infractions passibles de cette peine justifient le prononcé d’une peine privative de liberté, pour des motifs de prévention spéciale (cf. art. 41 al. 1 let. a CP), celle-ci ne pouvant au demeurant qu’être ferme, le pronostic quant au comportement futur de l’appelant étant assurément défavorable. Le vol par métier constitue en l’espèce l’infraction la plus grave et justifie le prononcé d’une peine privative de liberté minimale de 8 mois compte tenu des récidives, augmentée, par les effets du concours, de 5 mois pour sanctionner le faux témoignage. A cette quotité s’ajoute la peine privative de liberté de 7 mois infligée à l’appelant par le Tribunal de police de l’arrondissement de Lausanne le 27 mai 2024, le sursis qui lui a été octroyé par cette autorité devant être révoqué compte tenu des récidives spéciales à répétition – ce que l’appelant ne conteste, à juste titre, pas – au même titre que celui qui lui a été octroyé le 14 décembre 2023 par le Ministère public de l'arrondissement de Lausanne (cf. art. 46 al. 1 CP). La peine privative de liberté d’ensemble de 18 mois prononcée par les premiers juges est donc adéquate et doit être confirmée. L’exécution de la peine pécuniaire de 60 jours-amende infligée par le Ministère public de l’arrondissement de Lausanne doit en outre être ordonnée, compte tenu de la révocation du sursis qui assortissait cette peine. Enfin, l’amende de 300 fr. prononcée pour sanctionner la contravention à la LStup commise est adéquate et doit être confirmée également, au même titre que la peine privative de liberté de substitution, fixée à 3 jours. 6. La détention subie par l’appelant depuis le jugement de première instance doit être déduite (art. 51 CP) et son maintien en détention pour des motifs de sûretés ordonné. 7. Pour le surplus, l’appelant ne conteste ni le principe de son expulsion du territoire suisse, ni sa durée, de sorte qu'il n'y a pas lieu d'examiner ce point.</w:t>
      </w:r>
    </w:p>
    <w:p>
      <w:r>
        <w:t>- 24 - 8. En définitive, l’appel d’A.________ doit être rejeté et le jugement entrepris intégralement confirmé. La liste des opérations produite par le défenseur d’office de l’appelant fait état de 12 heures et 20 minutes consacrées à la procédure d’appel. Il n’y a pas lieu de s’écarter du temps allégué, si ce n’est pour y ajouter 45 minutes afin de tenir compte de la durée des débats d’appel. En définitive, c’est ainsi une indemnité totale de 2’856 fr. 10 qui sera allouée à Me Helen Safaï pour la procédure d’appel, correspondant à une activité d’avocat de 13 heures et 5 minutes au tarif horaire de 180 fr. (art. 2 al. 1 let. a RAJ [règlement sur l’assistance judiciaire en matière civile du 7 décembre 2019 ; BLV 211.02.3], applicable par renvoi de l’art. 26b TFIP [tarif des frais de procédure et indemnités en matière pénale du 28 septembre 2010 ; BLV 312.03.1]), par 2’355 fr., à des débours forfaitaires à hauteur de 2 % des honoraires admis, soit 47 fr. 10, à deux vacations à 120 fr. (art. 3bis al. 3 RAJ) et à un montant de 214 fr. correspondant à la TVA au taux de 8,1 % sur le tout. Vu l'issue de la cause, les frais de la procédure d'appel, constitués des émoluments de jugement, par 1’870 fr. et d'audience, par 400 fr. (art. 21 al. 1 et 2 TFIP), ainsi que de l’indemnité allouée au défenseur d’office, par 2’856 fr. 10, soit au total 5’126 fr. 10, seront mis à la charge de l'appelant, qui succombe (art. 428 al. 1 CPP). L’appelant sera tenu de rembourser à l’Etat de Vaud l’indemnité mise à sa charge dès que sa situation financière le permettra (art. 135 al. 4 CPP).</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