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PE24.015644 vom 23. September 2024</w:t>
      </w:r>
    </w:p>
    <w:p>
      <w:r>
        <w:t>VD Tribunal cantonal, 2024-09-23, FR</w:t>
      </w:r>
    </w:p>
    <w:p>
      <w:r>
        <w:rPr>
          <w:b/>
        </w:rPr>
        <w:t xml:space="preserve">Quelle: </w:t>
      </w:r>
      <w:r>
        <w:t>https://mcp.opencaselaw.ch/entscheid/vd_gerichte_PE24.015644</w:t>
      </w:r>
    </w:p>
    <w:p>
      <w:r>
        <w:t>FR: VD_GERICHTE PE24.015644 du 23 septembre 2024</w:t>
      </w:r>
    </w:p>
    <w:p>
      <w:r>
        <w:t>IT: VD_GERICHTE PE24.015644 del 23 settembre 2024</w:t>
      </w:r>
    </w:p>
    <w:p>
      <w:pPr>
        <w:pStyle w:val="Heading2"/>
      </w:pPr>
      <w:r>
        <w:t>Volltext</w:t>
      </w:r>
    </w:p>
    <w:p>
      <w:r>
        <w:t>TRIBUNAL CANTONAL 679 PE24.015644-BUF CHAMBRE DE S RECO URS PEN ALE __________________________________________ Arrêt du 23 septembre 2024 __________________ Composition : Mme ELKAIM, juge unique Greffier : M. Serex ***** Art. 91 al. 2 et 354 al. 1 CPP Statuant sur le recours interjeté le 10 août 2024 par O.________ contre le prononcé rendu le 26 juillet 2024 par le Tribunal de l’arrondissement de l’Est vaudois dans la cause n° PE24.015644-BUF, la juge unique de la Chambre des recours pénale considère : En fait : A. O.________ a été dénoncé par la Ville de Vevey auprès de la Commission de police de l’Association Sécurité Riviera (ci-après : Commission de police) pour avoir stationné sans droit les 17 et 23 avril 2024 à la [...] et [...]. 352</w:t>
      </w:r>
    </w:p>
    <w:p>
      <w:r>
        <w:t>- 2 - Par ordonnance du 25 avril 2024 (n° 2091992), la Commission de police a condamné O.________ à une amende de 150 fr. pour violation d’une mise à ban au sens de l’art. 258 al. 1 CPC. Par ordonnance du 2 mai 2024 (n° 2092307), la Commission de police a condamné O.________ à une amende de 150 fr. pour violation d’une mise à ban au sens de l’art. 258 al. 1 CPC. Par courrier daté du 13 mai 2024 et posté le 20 mai 2024, O.________ a fait opposition à ces ordonnances. Le 23 mai 2024, la Commission de police a informé O.________ que, les ordonnances ayant été distribuées par la poste le 6 mai 2024, son opposition était tardive. Elle lui a accordé un délai au 7 juin 2024 pour indiquer s’il maintenait son opposition. Par courrier daté du 24 juin 2024 et posté le 27 juin 2024, O.________ a indiqué maintenir son opposition. Le 15 juillet 2024, la Commission de police a transmis le dossier au Ministère public central comme objet de sa compétence. B. Par prononcé du 26 juillet 2024, la Présidente du Tribunal d’arrondissement de l’Est vaudois a déclaré irrecevable l’opposition interjetée par O.________ (I), a dit que les ordonnances n° 2091992 et 2092307 rendues les 25 avril et 2 mai 2024 sont exécutoires (II) et a dit que la décision est rendue sans frais (III). La Présidente a retenu que les ordonnances avaient été notifiées le 6 mai 2024 et que l’opposition, déposée à la Poste le 20 mai 2024, n’avait pas respecté le délai de 10 jours. C. Par acte daté du 9 août 2024 et posté le 10 août 2024, O.________ a recouru contre ce prononcé, en concluant implicitement à son annulation. Il a complété son acte les 19 août et 5 septembre 2024 en</w:t>
      </w:r>
    </w:p>
    <w:p>
      <w:r>
        <w:t>- 3 - produisant un courrier de récrimination qu’il a adressé à la poste le 17 août 2024 ainsi que deux courriers de la Poste des 13 juillet 2023 et 30 août 2024. En d roit : 1. 1.1 Selon l'art. 395 let. a CPP (Code de procédure pénale suisse du 5 octobre 2007 ; RS 312.0), si l'autorité de recours est un tribunal collégial, sa direction de la procédure statue seule sur le recours lorsqu'il porte exclusivement sur des contraventions. 1.2 Le prononcé entrepris porte sur deux contraventions. La compétence du juge unique est donnée. 2. 2.1 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StPO ; Gilliéron/Killias, in : Jeanneret et al. [éd.], Commentaire romand, Code de procédure pénale suisse, 2e éd., Bâle 2019, n. 5 ad art. 356 CPP ; CREP 9 juillet 2024/492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- 4 - 2.2 Le prononcé entrepris a été retiré au guichet postal par le recourant le 6 août 2024. Son recours, posté le 10 août 2024,et respectant les formes et délais légaux, est recevable. En revanche, ses courriers complémentaires des 17 août 2024 (posté le 19 août 2024) et 3 septembre 2024 (posté le 5 septembre 2024) sont tardifs, le délai de recours échéant le 16 août 2024. Ces deux écritures sont donc irrecevables. 3. 3.1 Le recourant invoque une erreur de la Poste pour justifier la tardiveté de son opposition. Celle-ci n’aurait pas tamponné l’acte le jour de sa remise au guichet. 3.2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- 5 - Le délai est sauvegardé si l'acte est remis le dernier jour du délai à minuit (ATF 147 IV 526 consid. 3.1 ; ATF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 ATF 142 V 389 consid. 2.2 ; ATF 124 V 372 consid. 3b). 3.3 En l’espèce, le recourant se contente d’invoquer une erreur de la Poste sans en apporter la preuve. Conformément à la jurisprudence précitée, il incombe à la partie d’apporter la preuve de l’expédition de son acte en temps utile. Faute de quoi la date du sceau postal fait foi. Le moyen doit donc être rejeté. Il en serait de même si l’on devait prendre en considération les courriers subséquents du recourant, ceux-ci n’apportant pas non plus la preuve que l’intéressé se serait présenté au guichet postal dans le délai de 10 jours pour y déposer son opposition. En effet, les courriers de la Poste des 13 juillet 2023 et 30 août 2024 que le recourant a produit sont uniquement des modèles généraux sur la prise en charge des courriers. Ils n’attestent pas qu’une erreur aurait été commise. 4. Au vu de ce qui précède, le recours, manifestement mal fondé, doit être rejeté dans la mesure de sa recevabilité, sans échange d’écritures (art. 390 al. 2 CPP), et le prononcé entrepris confirmé. Les frais de la procédure de recours, constitués en l’espèce du seul émolument d’arrêt, par 450 fr. (art. 20 al. 1 TFIP [Tarif des frais de procédure et indemnités en matière pénale du 28 septembre 2010 ; BLV 312.03.1]), seront mis à la charge d’O.________, qui succombe (art. 428 al. 1 CPP).</w:t>
      </w:r>
    </w:p>
    <w:p>
      <w:r>
        <w:t>- 6 - Par ces motifs, le juge unique prononce : I. Le recours est rejeté dans la mesure de sa recevabilité. II. Le prononcé du 26 juillet 2024 est confirmé. III. Les frais d’arrêt, par 450 fr. (quatre cent cinquante francs), sont mis à la charge d’O.________. IV. L’arrêt est exécutoire. La juge unique : Le greffier : Du Le présent arrêt, dont la rédaction a été approuvée à huis clos, est notifié, par l'envoi d'une copie complète, à : - O.________, - Ministère public central et communiqué à : - Mme la Présidente du Tribunal d’arrondissement de l’Est vaudois, - M. le Procureur du Ministère public central, division affaires spéciales,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