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PE24.015442 vom 26. Juli 2024</w:t>
      </w:r>
    </w:p>
    <w:p>
      <w:r>
        <w:t>VD Tribunal cantonal, 2024-07-26, FR</w:t>
      </w:r>
    </w:p>
    <w:p>
      <w:r>
        <w:rPr>
          <w:b/>
        </w:rPr>
        <w:t xml:space="preserve">Quelle: </w:t>
      </w:r>
      <w:r>
        <w:t>https://mcp.opencaselaw.ch/entscheid/vd_gerichte_PE24.015442</w:t>
      </w:r>
    </w:p>
    <w:p>
      <w:r>
        <w:t>FR: VD_GERICHTE PE24.015442 du 26 juillet 2024</w:t>
      </w:r>
    </w:p>
    <w:p>
      <w:r>
        <w:t>IT: VD_GERICHTE PE24.015442 del 26 luglio 2024</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Le recours doit être adressé par écrit, dans un délai de dix jours dès la notification de la décision attaquée (art. 396 al. 1 CPP ; art. 384 let. b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 Le délai de dix jours pour recourir – qui ne peut pas être prolongé (art. 89 al. 1 CPP) – commence à courir le jour qui suit la notification de l’ordonnance entreprise (art. 90 al. 1 et 384 let. b CPP ; Calame, in : Jeanneret et al. [éd.], Commentaire romand, Code de procédure pénale suisse [CR CPP], 2e éd., Bâle, 2019, n. 3 ad art. 384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 Si le dernier jour du délai est un samedi, un dimanche ou un jour férié selon le droit fédéral ou cantonal, le délai expire le premier jour ouvrable qui suit (art. 90 al. 2 CPP).</w:t>
      </w:r>
    </w:p>
    <w:p>
      <w:r>
        <w:rPr>
          <w:b/>
        </w:rPr>
        <w:t>E. 1.2</w:t>
      </w:r>
    </w:p>
    <w:p>
      <w:r>
        <w:t>Interjeté devant l'autorité compétente par la partie plaignante qui a la qualité pour recourir et dans les formes prescrites (art. 385 al. 1 CPP), le recours du 15 juillet 2024 – déposé en temps utile – est recevable ; il en va cependant différemment de la demande complémentaire d’assistance judiciaire dans le cadre de la procédure de recours, laquelle est tardive (24 juillet 2024) et donc irrecevable. Dans tous les cas, quand bien même elle aurait été recevable, cette demande complémentaire aurait dû être rejetée, pour les motifs développés ci- après.</w:t>
      </w:r>
    </w:p>
    <w:p>
      <w:r>
        <w:rPr>
          <w:b/>
        </w:rPr>
        <w:t>E. 2</w:t>
      </w:r>
    </w:p>
    <w:p>
      <w:r>
        <w:t>CPP ; TF 6B_646/2022 du 18 janvier 2023 consid. 3.2.2 ; TF 6B_854/2018 du 23 octobre 2018 consid. 3.1). La Chambre des recours pénale dispose d'un tel pouvoir d'examen, permettant le cas échéant de guérir le vice procédural invoqué (art. 391 al. 1 et 393 al. 2 CPP ; TF 6B_1239/2020 du 2 décembre 2020 consid. 6 ; CREP 22 septembre 2023/756 consid. 2.2). Toutefois, une telle réparation doit rester l'exception (cf. notamment ATF 142 II 218).</w:t>
      </w:r>
    </w:p>
    <w:p>
      <w:r>
        <w:rPr>
          <w:b/>
        </w:rPr>
        <w:t>E. 2.1</w:t>
      </w:r>
    </w:p>
    <w:p>
      <w:r>
        <w:t>Le recourant invoque une violation de l’art. 136 CPP relatif à l’octroi de l’assistance judiciaire gratuite pour la partie plaignante ainsi qu’une violation de son droit d’être entendu en ce que l’ordonnance querellée serait insuffisamment motivée. Il soutient en substance que ses moyens financiers sont limités, étant détenu et dépourvu de revenus usuels, et que son action civile ne paraît pas vouée à l’échec puisque des preuves matérielles existeraient, en l’occurrence un constat de coups et blessures et un rapport disciplinaire de la prison, qui permettraient d’aboutir à la condamnation de l’auteur des faits pour lésions corporelles. Il considère que le ministère public aurait d’ailleurs implicitement reconnu son indigence et les chances de succès de son action civile, dès lors que</w:t>
      </w:r>
    </w:p>
    <w:p>
      <w:r>
        <w:t>- 5 - cette autorité n’aurait pas fondé son refus d’octroi de l’assistance judiciaire sur ces deux éléments. Quant à la nécessité de l’assistance d’un avocat, R.________ relève qu’il est incarcéré (pour des motifs de sûreté), qu’il ne maîtrise pas le français, ce qui serait un obstacle à la compréhension des enjeux juridiques – même simples – et des démarches judiciaires dans le cadre d’une enquête pénale, qu’il a déposé une autre plainte pénale contre un autre détenu de la prison de la Croisée, la pluralité des procédures pénales (dans lesquelles il est tantôt prévenu, tantôt plaignant) rendant complexe la compréhension de la situation juridique, et qu’il doit faire valoir des éléments de preuve pour faire aboutir sa plainte pénale, le ministère public n’ayant à ce stade pas ouvert d’instruction pénale. Ainsi, ces éléments impliqueraient que la cause présente des difficultés sur le plan des faits et du droit nécessitant l’assistance d’un avocat. En outre, R.________ considère que la motivation de l’ordonnance attaquée est lacunaire et non convaincante, le ministère public s’étant contenté d’une affirmation de portée générale et n’ayant pas exposé concrètement en quoi la cause ne remplissait pas selon lui la condition légale de la complexité.</w:t>
      </w:r>
    </w:p>
    <w:p>
      <w:r>
        <w:rPr>
          <w:b/>
        </w:rPr>
        <w:t>E. 2.2.1</w:t>
      </w:r>
    </w:p>
    <w:p>
      <w:r>
        <w:t>Le droit d’être entendu garanti à l'art. 29 al. 2 Cst.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consid. 2.1). Dès lors que l'on peut discerner les motifs qui ont guidé la décision de l'autorité, le droit à une décision motivée est respecté, même si la motivation présentée est erronée (ATF 141 V 557 consid. 3.2.1 ; TF</w:t>
      </w:r>
    </w:p>
    <w:p>
      <w:r>
        <w:t>- 6 - 6B_1460/2022 du 16 janvier 2024 consid. 2.1 ; TF 6B_925/2022 du 29 mars 2023). La motivation peut d'ailleurs être implicite et résulter des différents considérants de la décision (ATF 141 V 557 consid. 3.2.1 ; TF 7B_471/2023 précité consid. 2).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w:t>
      </w:r>
    </w:p>
    <w:p>
      <w:r>
        <w:rPr>
          <w:b/>
        </w:rPr>
        <w:t>E. 2.2.2</w:t>
      </w:r>
    </w:p>
    <w:p>
      <w:r>
        <w:t>Aux termes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Dans son ancienne teneur, en vigueur jusqu’au 31 décembre 2023, l’art. 136 al. 1 aCPP prévoyait que la direction de la procédure accordait entièrement ou partiellement l'assistance judiciaire à la partie plaignante indigente pour lui permettre de faire valoir ses prétentions civiles si l'action civile ne paraissait pas vouée à l'échec. La nouvelle teneur de</w:t>
      </w:r>
    </w:p>
    <w:p>
      <w:r>
        <w:t>- 7 - cette disposition permet également d’octroyer l’assistance judiciaire à la victime, pour lui permettre de faire aboutir sa plainte pénale, si elle ne dispose pas de ressources suffisantes et que l’action pénale ne paraît pas vouée à l’échec (art. 136 al. 1 let. b CPP ; RO 2023 pp. 468 ss).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S’agissant de la désignation d’un conseil juridique gratuit, l’art. 136 al. 2 let. c CPP pose donc,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1B_272/2023 du 7 juin 2023 consid. 2 et les réf. cit. ; TF 1B_18/2023 du 17 février 2023 consid. 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w:t>
      </w:r>
    </w:p>
    <w:p>
      <w:r>
        <w:t>- 8 - linguistiques, de son âge, de sa situation sociale et de son état de santé (ATF 123 I 145 précité consid. 2b/cc ; TF 1B_272/2023 précité ; TF 1B_18/2023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CR CPP, op. cit., nn. 62, 62a et 63 ad art. 136 CPP). Conformément à l’art. 136 al. 3 CPP, lors de la procédure de recours, l’assistance judiciaire gratuite doit faire l’objet d’une nouvelle demande.</w:t>
      </w:r>
    </w:p>
    <w:p>
      <w:r>
        <w:rPr>
          <w:b/>
        </w:rPr>
        <w:t>E. 2.2.3</w:t>
      </w:r>
    </w:p>
    <w:p>
      <w:r>
        <w:t>Le droit d’être entendu prévu à l'art. 29 al. 2 Cst. comprend également le droit d'être assisté d'un interprète (cf. art. 68 al. 1 CPP). L’art. 68 al. 1 1ère phrase CPP prévoit qu'il est fait appel à un interprète lorsqu'une personne participant à la procédure ne comprend pas la langue de la procédure ou ne s'exprime pas suffisamment bien dans cette langue. Il appartient au magistrat d’apprécier les connaissances linguistiques du prévenu. Pour juger de la maîtrise suffisante de la langue – soit de la faculté passive de comprendre et active de s’exprimer –, il y a lieu de prendre en considération les circonstances du cas particulier, notamment la nature de l’objet de l’audition, son but et son importance (Moreillon/Parein-Reymond, Code de procédure pénale, Petit commentaire, 2e éd., Bâle, 2016, n. 7 ad art. 68 CPP et les références citées). Le prévenu a droit à ce que l’on porte à sa connaissance sans délai, de manière détaillée et dans une langue qu’il comprend, les infractions qui lui sont reprochées (TF 6B_964/2013 du 6 février 2015 consid. 3.3.1; Message du 21 décembre 2005 relatif à l’unification du droit de la procédure pénale, FF 2006 p. 1129 ch. 2.2.8.1). Il a également droit à la traduction des éléments de la procédure qu’il doit absolument comprendre pour pouvoir bénéficier d’un procès équitable ; font notamment partie de ces éléments la teneur du dispositif du jugement et, au besoin, les passages essentiels</w:t>
      </w:r>
    </w:p>
    <w:p>
      <w:r>
        <w:t>- 9 - de celui-ci (TF 6B_964/2013 du 6 février 2015 consid. 3.3.1; Mahon, in : CR CPP, op. cit. n. 16 ad art. 68 CPP).</w:t>
      </w:r>
    </w:p>
    <w:p>
      <w:r>
        <w:rPr>
          <w:b/>
        </w:rPr>
        <w:t>E. 2.3.1</w:t>
      </w:r>
    </w:p>
    <w:p>
      <w:r>
        <w:t>Dans un premier grief d’ordre formel, le recourant soutient que l’ordonnance attaquée serait insuffisamment motivée. La motivation est certes succincte, mais elle permet de comprendre la décision du ministère public et les motifs qui l'ont guidé et sur lesquels il a fondé son appréciation, de sorte qu’il n’y a pas de violation du droit d’être entendu. La Chambre de céans disposant d’un plein pouvoir d’appréciation en fait et en droit, l’éventuel vice pourrait de toute manière être réparé dans le cadre de la procédure de recours.</w:t>
      </w:r>
    </w:p>
    <w:p>
      <w:r>
        <w:rPr>
          <w:b/>
        </w:rPr>
        <w:t>E. 2.3.2</w:t>
      </w:r>
    </w:p>
    <w:p>
      <w:r>
        <w:t>L’ordonnance attaquée ne se prononce pas spécifiquement sur l’indigence de R.________ ou sur les chances de succès d’une action civile et se limite à faire état de l’absence de difficulté en fait et en droit de la cause. Ces questions peuvent toutefois rester ouvertes, le recours devant être rejeté en raison de ce qui suit.</w:t>
      </w:r>
    </w:p>
    <w:p>
      <w:r>
        <w:rPr>
          <w:b/>
        </w:rPr>
        <w:t>E. 2.3.3</w:t>
      </w:r>
    </w:p>
    <w:p>
      <w:r>
        <w:t>Le recourant se plaint d’avoir reçu un coup de poing au visage au sein de la prison de la Croisée de la part d’un autre détenu, dont il ne connaît pas l’identité. Or, s’agissant d’un événement qui aurait eu lieu devant des témoins, en l’occurrence les surveillants de l’établissement, qui aurait été filmé et qui aurait donné lieu à un constat médical, on ne saurait considérer que la cause présente des difficultés en fait ou en droit que R.________ ne pourrait surmonter seul. De plus, le ministère public a confié le soin à la police cantonale de procéder à des investigations policières, qui consisteront précisément à vérifier ces éléments, de sorte que toutes les mesures seront prises pour établir les faits, le recourant n’ayant à ce stade pas besoin d’être proactif à cet égard. En outre, le fait que R.________ ne maîtrise pas le français ne suffit pas à considérer que l’assistance d’un avocat est nécessaire. L’intéressé pourra le cas échéant bénéficier de la présence d’un interprète dans la procédure, conformément à l’art. 68 CPP.</w:t>
      </w:r>
    </w:p>
    <w:p>
      <w:r>
        <w:t>- 10 - Quant aux difficultés du recourant à comprendre les tenants et aboutissants des différentes affaires pénales le concernant, on ne peut que constater que cela n’implique pas qu’un conseil juridique gratuit soit désigné dans le cas d’espèce, étant rappelé que R.________ bénéficie d’une défenseure d’office dans la cause où il est prévenu. Partant, à ce stade, la cause ne présente pas de difficultés en fait et en droit que le recourant ne peut pas surmonter seul.</w:t>
      </w:r>
    </w:p>
    <w:p>
      <w:r>
        <w:rPr>
          <w:b/>
        </w:rPr>
        <w:t>E. 3</w:t>
      </w:r>
    </w:p>
    <w:p>
      <w:r>
        <w:t>En définitive, le recours, manifestement mal fondé, doit être rejeté dans la mesure où il est recevable, sans échange d’écritures (art. 390 al. 2 CPP), et l’ordonnance attaquée confirmée. La question d’une éventuelle indemnité pour la procédure de recours ne se pose plus, comme on l’a vu plus haut, et au vu du sort du recours. Vu le sort du recours, les frais de la présente procédure, soit l’émolument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3 juillet 2024 est confirmée. III. Les frais d’arrêt, par 1’100 fr. (mille cent francs), sont mis à la charge de R.________. IV. L’arrêt est exécutoire. Le président : Le greffier :</w:t>
      </w:r>
    </w:p>
    <w:p>
      <w:r>
        <w:t>- 11 - Du Le présent arrêt, dont la rédaction a été approuvée à huis clos, est notifié, par l'envoi d'une copie complète, à : - Me Monica Mitrea, avocate (pour R.________) - Ministère public central ; et communiqué à : - M. le Procureur d’arrondissement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