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PE24.015405 vom 4. April 2025</w:t>
      </w:r>
    </w:p>
    <w:p>
      <w:r>
        <w:t>VD Tribunal cantonal, 2025-04-04, FR</w:t>
      </w:r>
    </w:p>
    <w:p>
      <w:r>
        <w:rPr>
          <w:b/>
        </w:rPr>
        <w:t xml:space="preserve">Quelle: </w:t>
      </w:r>
      <w:r>
        <w:t>https://mcp.opencaselaw.ch/entscheid/vd_gerichte_PE24.015405</w:t>
      </w:r>
    </w:p>
    <w:p>
      <w:r>
        <w:t>FR: VD_GERICHTE PE24.015405 du 4 avril 2025</w:t>
      </w:r>
    </w:p>
    <w:p>
      <w:r>
        <w:t>IT: VD_GERICHTE PE24.015405 del 4 aprile 2025</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posté le 26 septembre 2024 a été déposé en temps utile devant l’autorité compétente et dans les formes prescrites (art. 385 al. 1 CPP). Partant, il est recevable.</w:t>
      </w:r>
    </w:p>
    <w:p>
      <w:r>
        <w:rPr>
          <w:b/>
        </w:rPr>
        <w:t>E. 2.1</w:t>
      </w:r>
    </w:p>
    <w:p>
      <w:r>
        <w:t>La recourante soutient que le Ministère public aurait considéré de manière hâtive et sans investigations effectives que les éléments de fait à sa disposition et aucun complément d'enquête ne pouvaient conduire à l'identification des auteurs de l'infraction pour laquelle la plainte avait été déposée. Selon elle, les propos recueillis durant l'enquête préliminaire de police auprès d'E.________ et d'A.A.________ seraient en effet clairement de nature à justifier des investigations auprès des représentants et employés de D.________ SA, cela d’autant qu’A.A.________ aurait indiqué par téléphone à I.________ que le silo avait selon lui sûrement été broyé et découpé par des personnes de cette société. Il conviendrait ainsi à tout le moins d'investiguer auprès des représentants et des employés de celle-ci (machinistes, magasinier, pilote de la broyeuse se trouvant sur le site d'[...], chauffeurs de camions, notamment). En définitive, la recourante reproche au Ministère public de ne pas l'avoir fait bénéficier de l'enquête effective à laquelle elle pouvait légitimement s'attendre.</w:t>
      </w:r>
    </w:p>
    <w:p>
      <w:r>
        <w:rPr>
          <w:b/>
        </w:rPr>
        <w:t>E. 2.2</w:t>
      </w:r>
    </w:p>
    <w:p>
      <w:r>
        <w:t>Conformément à l’art. 310 al. 1 let. a CPP, le Ministère public rend immédiatement une ordonnance de non-entrée en matière s’il ressort de la dénonciation ou du rapport de police que les éléments constitutifs de</w:t>
      </w:r>
    </w:p>
    <w:p>
      <w:r>
        <w:t>- 6 -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6B_196/2020 du 14 octobre 2020 consid. 3.1).</w:t>
      </w:r>
    </w:p>
    <w:p>
      <w:r>
        <w:rPr>
          <w:b/>
        </w:rPr>
        <w:t>E. 2.3</w:t>
      </w:r>
    </w:p>
    <w:p>
      <w:r>
        <w:t>En l'espèce, le Ministère public s'est contenté d'un très bref rapport indiquant que la police avait procédé les 2 et 9 juillet 2024 aux</w:t>
      </w:r>
    </w:p>
    <w:p>
      <w:r>
        <w:t>- 7 - auditions d'A.A.________ et d'E.________, que ceux-ci avaient nié avoir vendu ou s'être débarrassés du silo ainsi que de ses accessoires et qu'à l'heure actuelle et au vu des éléments en sa possession, il ne lui était pas possible d'identifier formellement les auteurs de ce vol ni de localiser les objets dérobés, malgré les recherches entreprises. Il semble ainsi que le refus d’entrer en matière soit exclusivement fondé sur les dépositions de ces deux personnes, aucune investigation complémentaire n’étant mentionnée. Or, non seulement ces auditions ne paraissent pas suffisantes, à elles seules, pour exclure toute infraction en lien avec le silo à ciment – telle qu’une appropriation illégitime (art. 137 CP), un abus de confiance (art. 138 CP), un vol (art 139 CP) ou des dommages la propriété (art. 144 CP) –, mais elles paraissent confirmer largement que les allégations et les soupçons de la plaignante quant à la commission d’une infraction paraissent fondés. A cet égard, il convient de rappeler en effet qu’A.A.________ a déclaré que c'était E.________ qui avait demandé « aux personnes de déplacer le matériel » et que ce dernier a indiqué qu’il avait une petite idée de ce qui était arrivé mais n’avait pas de preuve et ne souhaitait donc pas donner de nom. Il n’est par ailleurs pas exclu que la société D.________ SA soit liée à cette disparition. Avec la recourante, il faut ainsi admettre que des investigations devraient à tout le moins être menées auprès des responsables de cette entreprise et d’éventuels employés à même de détruire ou de déplacer un silo à ciment (tels que machinistes ou chauffeurs de camions), une telle installation n’étant pas susceptible d'être déplacée ou démontée aisément. Pour les motifs qui précèdent, on ne saurait d’emblée admettre qu’aucun acte d’enquête ne pourrait mettre en lumière la commission d’une infraction à la charge d’une personne déterminée. Le refus d’entrer matière est ainsi mal fondé, des investigations complémentaires devant être menées, à tout le moins auprès de D.________ SA.</w:t>
      </w:r>
    </w:p>
    <w:p>
      <w:r>
        <w:rPr>
          <w:b/>
        </w:rPr>
        <w:t>E. 3.1</w:t>
      </w:r>
    </w:p>
    <w:p>
      <w:r>
        <w:t>En définitive, le recours doit être admis et l’ordonnance entreprise annulée. Le dossier de la cause sera ainsi renvoyé au Ministère</w:t>
      </w:r>
    </w:p>
    <w:p>
      <w:r>
        <w:t>- 8 - public pour qu’il ouvre une instruction pénale et procède dans le sens des considérants.</w:t>
      </w:r>
    </w:p>
    <w:p>
      <w:r>
        <w:rPr>
          <w:b/>
        </w:rPr>
        <w:t>E. 3.2</w:t>
      </w:r>
    </w:p>
    <w:p>
      <w:r>
        <w:t>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Le montant de 770 fr. versé par le recourant à titre de sûretés lui sera ainsi restitué (art. 7 TFIP).</w:t>
      </w:r>
    </w:p>
    <w:p>
      <w:r>
        <w:rPr>
          <w:b/>
        </w:rPr>
        <w:t>E. 3.3</w:t>
      </w:r>
    </w:p>
    <w:p>
      <w:r>
        <w:t>Le recourant,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1’360 fr., correspondant à quatre heures et trente-deux minutes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27 fr. 20, plus la TVA au taux de 8,1 %, par 112 fr. 35, soit à 1’500 fr. au total en chiffres arrondis. Par ces motifs, la Chambre des recours pénale prononce : I. Le recours est admis. II. L’ordonnance du 13 août 2024 est annulée. III. Le dossier de la cause est renvoyé au Ministère public de l’arrondissement de l’Est vaudois pour qu’il procède dans le sens des considérants.</w:t>
      </w:r>
    </w:p>
    <w:p>
      <w:r>
        <w:t>- 9 - IV. Les frais d’arrêt, par 880 fr. (huit cent huitante francs), sont laissés à la charge de l’Etat. V. Le montant de 770 fr. (sept cent septante francs) versé par la recourante Z.________ SA à titre de sûretés lui est restitué. VI. Une indemnité de 1’500 fr. (mille cinq cents francs) est allouée à la recourante Z.________ SA pour la procédure de recours, à la charge de l’Etat. VII. L’arrêt est exécutoire. Le président : La greffière : Du Le présent arrêt, dont la rédaction a été approuvée à huis clos, est notifié, par l'envoi d'une copie complète, à : - Me Raphaël Brochellaz (pour Z.________ SA), - Ministère public central, et communiqué à : - Mme la Procureure de l’arrondissement de l’Est vaudois, - A.A.________, -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