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PE24.015184 vom 3. Mai 2025</w:t>
      </w:r>
    </w:p>
    <w:p>
      <w:r>
        <w:t>VD Tribunal cantonal, 2025-05-03, FR</w:t>
      </w:r>
    </w:p>
    <w:p>
      <w:r>
        <w:rPr>
          <w:b/>
        </w:rPr>
        <w:t xml:space="preserve">Quelle: </w:t>
      </w:r>
      <w:r>
        <w:t>https://mcp.opencaselaw.ch/entscheid/vd_gerichte_PE24.015184</w:t>
      </w:r>
    </w:p>
    <w:p>
      <w:r>
        <w:t>FR: VD_GERICHTE PE24.015184 du 3 mai 2025</w:t>
      </w:r>
    </w:p>
    <w:p>
      <w:r>
        <w:t>IT: VD_GERICHTE PE24.015184 del 3 maggio 2025</w:t>
      </w:r>
    </w:p>
    <w:p>
      <w:pPr>
        <w:pStyle w:val="Heading2"/>
      </w:pPr>
      <w:r>
        <w:t>Erwägungen</w:t>
      </w:r>
    </w:p>
    <w:p>
      <w:r>
        <w:rPr>
          <w:b/>
        </w:rPr>
        <w:t>E. 1.1</w:t>
      </w:r>
    </w:p>
    <w:p>
      <w:r>
        <w:t>Interjeté en temps utile (art. 322 al. 2 et 396 al. 1 CPP), contre une ordonnance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et selon les formes prescrites (art. 385 al. 1 CPP), le recours est recevable.</w:t>
      </w:r>
    </w:p>
    <w:p>
      <w:r>
        <w:rPr>
          <w:b/>
        </w:rPr>
        <w:t>E. 1.2</w:t>
      </w:r>
    </w:p>
    <w:p>
      <w:r>
        <w:t>Aux termes de l’art. 389 al. 1 CPP, la procédure de recours se fonde sur les preuves administrées pendant la procédure préliminaire et la procédure de première instance. L’art. 389 al. 3 CPP prévoit toutefois que l’autorité de recours administre, d’office ou à la demande d’une partie, les preuves complémentaires nécessaires au traitement du recours. Les pièces nouvelles produites par le recourant dans le délai de recours sont donc recevables (cf. art. 389 al. 3 CPP ; TF 7B_1251/2024 du 16 décembre 2024 consid. 2.3.2 ; TF 7B_1011/2023 du 11 janvier 2024 consid. 3.4).</w:t>
      </w:r>
    </w:p>
    <w:p>
      <w:r>
        <w:rPr>
          <w:b/>
        </w:rPr>
        <w:t>E. 2</w:t>
      </w:r>
    </w:p>
    <w:p>
      <w:r>
        <w:t>Selon l’art. 319 al. 1 CPP, le ministère public ordonne le classement de tout ou partie de la procédure notamment (let. a) lorsqu’aucun soupçon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Un classement s’impose donc lorsqu’une condamnation paraît exclue avec une vraisemblance confinant à la certitude. La possibilité de classer la procédure ne saurait toutefois être limitée à ce seul cas, car une</w:t>
      </w:r>
    </w:p>
    <w:p>
      <w:r>
        <w:t>- 8 -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consid. 4.1.1). La maxime in dubio pro duriore s’impose tant à l’autorité de poursuite qu’à l’autorité de recours durant l’instruction (ATF 138 IV 86 consid. 4.1.1 ; TF 7B_630/2023 du 20 août 2024 consid. 3.2.1). Le principe in dubio pro reo n’est pas applicable à ce stade (ATF 138 IV 86 consid. 4.1.1 ; Moreillon/Parein-Reymond, Petit Commentaire, Code de procédure pénale, 2e éd., Bâle 2016, n. 8 ad art. 319 CPP).</w:t>
      </w:r>
    </w:p>
    <w:p>
      <w:r>
        <w:rPr>
          <w:b/>
        </w:rPr>
        <w:t>E. 3</w:t>
      </w:r>
    </w:p>
    <w:p>
      <w:r>
        <w:t>Le recourant considère que le comportement dénoncé consistant à rechercher sur Internet des images d’actes d’ordre sexuel avec des animaux en utilisant l’ordinateur non verrouillé d’un tiers puis à photographier, au moyen du téléphone déverrouillé de ce tiers ou d’un autre tiers, l’écran où s’affichent ces images pour qu’elles figurent dans la mémoire du téléphone en question paraît tomber sous le coup de l’art. 197 al. 4 CP (Code pénal ; RS 311.0).</w:t>
      </w:r>
    </w:p>
    <w:p>
      <w:r>
        <w:rPr>
          <w:b/>
        </w:rPr>
        <w:t>E. 4.1</w:t>
      </w:r>
    </w:p>
    <w:p>
      <w:r>
        <w:t>; TF 6B_1260/2017 du 23 mai 2018 consid. 2.1).</w:t>
      </w:r>
    </w:p>
    <w:p>
      <w:r>
        <w:rPr>
          <w:b/>
        </w:rPr>
        <w:t>E. 4.2</w:t>
      </w:r>
    </w:p>
    <w:p>
      <w:r>
        <w:t>La nouvelle teneur de cette disposition, en vigueur depuis le 1er juillet 2024, n’est pas plus favorable au prévenu, dans le cas particulier, que l’ancien droit, si bien que celui-ci est applicable (Dupuis/Moreillon/Piguet/Berger/Mazou/Rodigari [éd.], Petit commentaire CP, 2e éd., Bâle 2017, n. 23 ad art. 2 CP).</w:t>
      </w:r>
    </w:p>
    <w:p>
      <w:r>
        <w:rPr>
          <w:b/>
        </w:rPr>
        <w:t>E. 4.3</w:t>
      </w:r>
    </w:p>
    <w:p>
      <w:r>
        <w:t>Sur le plan subjectif, l’infraction présuppose, sous toutes ses formes, l’intention, le dol éventuel étant suffisant (TF 7B_62/2022, 7B_63/2022, 7B_64/2022, 7B_65/2022 du 2 février 2024 consid. 6.2.3 et les réf. doctrinales citées ; TF 6B_249/2021 du 13 septembre 2021 consid.</w:t>
      </w:r>
    </w:p>
    <w:p>
      <w:r>
        <w:rPr>
          <w:b/>
        </w:rPr>
        <w:t>E. 4.4</w:t>
      </w:r>
    </w:p>
    <w:p>
      <w:r>
        <w:t>L’action pénale est soumise à l’écoulement d’un délai de prescription de dix ans (art. 97 al. 1 let. e CP). Dans le cas d’espèce, ce délai sera échu le 9 août 2026. L’action pénale n’est donc pas prescrite.</w:t>
      </w:r>
    </w:p>
    <w:p>
      <w:r>
        <w:rPr>
          <w:b/>
        </w:rPr>
        <w:t>E. 5.1</w:t>
      </w:r>
    </w:p>
    <w:p>
      <w:r>
        <w:t>Le recourant fait grief au Procureur d’une violation de son droit d’être entendu, soit du droit à la preuve, ainsi que d’une violation du principe in dubio pro duriore. Il lui reproche d’avoir rejeté sa requête tendant aux auditions, en qualité de témoins, de [...], [...] et [...], anciens employés de la société [...] qui auraient tous trois découvert des images pornographiques sur leurs propres téléphones ou ordinateurs, agissements imputables au prévenu [...]. De même, il conteste le rejet de sa réquisition tendant à l’audition de sa sœur [...], qui aurait vécu la même mésaventure du fait du prévenu, sans toutefois avoir travaillé dans les bureaux de la société (recours, p. 22).</w:t>
      </w:r>
    </w:p>
    <w:p>
      <w:r>
        <w:rPr>
          <w:b/>
        </w:rPr>
        <w:t>E. 5.2</w:t>
      </w:r>
    </w:p>
    <w:p>
      <w:r>
        <w:t>Selon la maxime de l’instruction posée à l’art. 6 CPP, les autorités pénales doivent rechercher d’office tous les faits pertinents pour la qualification de l’acte et le jugement du prévenu (al. 1) ; elles doivent instruire avec un soin égal les circonstances qui peuvent être à la charge et à la décharge du prévenu (al. 2).</w:t>
      </w:r>
    </w:p>
    <w:p>
      <w:r>
        <w:t>- 10 - 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(art. 139 al. 2 CPP ; TF 6B_61/2024 du 16 janvier 2025 consid. 1.1 ; TF 7B_107/2023 du 20 novembre 2024 consid. 2.1.4 ; TF 7B_76/2022 du 19 juillet 2024 consid. 2.1.1 ; TF 6B_1463/2020 du 5 janvier 2022 consid. 2.1.1).</w:t>
      </w:r>
    </w:p>
    <w:p>
      <w:r>
        <w:rPr>
          <w:b/>
        </w:rPr>
        <w:t>E. 5.3</w:t>
      </w:r>
    </w:p>
    <w:p>
      <w:r>
        <w:t>Le recourant considère que le prévenu [...] a agi de la sorte à de réitérées reprises au détriment de plusieurs personnes travaillant dans les bureaux de la société en été 2016, apparemment dans un mobile de pédagogie sécuritaire mal inspirée quant au moyen utilisé, à savoir afin de faire comprendre qu’il ne fallait pas laisser traîner ses affaires et verrouiller son ordinateur pour ne pas s’exposer à une confrontation à des images de sexualité dégradante et avilissante sur son propre ordinateur ou téléphone. Si tel était le cas, il est alors surprenant que le recourant n’en ait pas entendu parler à l’époque comme dirigeant de l’entreprise, plus particulièrement qu’il ait tout ignoré du choc émotionnel ressenti par ceux de ses employés qui avaient vu ces images en ouvrant leurs ordinateurs, et qu’il n’ait pas aussitôt réagi en intervenant et en donnant des instructions pour faire cesser ce comportement. Une telle admonestation aurait nécessairement laissé des traces écrites ou, à tout le moins, serait restée dans la mémoire des personnes concernées. De même, il est insolite qu’il n’en ait pas fait état dès l’ouverture de la présente procédure pénale, en nommant toutes les victimes des agissements imputés au prévenu connues de lui. De plus, alors que le but de [...] était prétendument d’amener ses victimes à prendre conscience de leur négligence et à veiller désormais à la sécurité électronique au sein de l’entreprise, il n’est guère vraisemblable que le recourant, qui se prétend lourdement traumatisé par l’association de sa personne à une inclination à la pornographie zoophile, n’ait absolument pas réalisé que son propre téléphone avait été infesté par de telles images, successivement à quatre reprises les 12 et 26 mai, 22 juin et 9 août 2016. Il est ainsi insolite qu’il n’ait pas vérifié le contenu de son téléphone lors des faits dénoncés, alors</w:t>
      </w:r>
    </w:p>
    <w:p>
      <w:r>
        <w:t>- 11 - même que d’autres collaborateurs étaient visés, et qu’il n’ait pas réprimandé [...], dont les agissements étaient prétendument notoires ou largement connus dans le cercle des collaborateurs de l’entreprise.</w:t>
      </w:r>
    </w:p>
    <w:p>
      <w:r>
        <w:rPr>
          <w:b/>
        </w:rPr>
        <w:t>E. 5.4</w:t>
      </w:r>
    </w:p>
    <w:p>
      <w:r>
        <w:t>Dans ces conditions, une nouvelle audition de [...] est inutile. En effet, d’une part, ce dernier a déjà rapporté que plusieurs employés, dont [...], désignés par lui comme des « gamins », détenaient de la pornographie zoophile affichée sur leurs téléphones ; d’autre part, il a fait savoir qu’il avait appris que, dans le département recherche et développement, il y avait des personnes qui avaient photographié leur sexe et qui avaient affiché cette image sur un écran d’ordinateur, par plaisanterie, pour embarrasser quiconque y serait confronté, mais également pour rappeler la nécessité de verrouiller son écran en quittant sa place de travail, le témoin ajoutant qu’il ignorait si [...] était impliqué dans ces faits. Il résulte de cette déposition que plusieurs personnes, et non pas uniquement le prévenu, pouvaient entrer en ligne de compte à la fois comme détenteurs des images incriminées et comme diffuseurs d’images pornographiques pour donner une leçon aux détenteurs imprudents d’appareils électroniques de communication. En revanche, contrairement aux allégations du recourant, [...] n’a jamais indiqué ni qu’il avait découvert des images de ce type sur son téléphone ou sur son ordinateur, ni qu’il tenait [...] pour responsable des actes en cause. On ne discerne pas pourquoi ce témoin n’aurait pas dit toute la vérité lors de son audition, ni pourquoi il modifierait le contenu de sa déposition aujourd’hui. Les auditions de [...] et de [...] sont également vaines. En effet, le recourant ne soutient pas que ces ex-collaboratrices de l’entreprise avaient vu [...] agir dans le sens qu’il dénonce, mais seulement que leurs propres téléphones ou ordinateurs avaient également été infestés par des images pornographiques du type déjà décrit. Ce point n’est toutefois pas décisif. En effet, d’autres employés que le prévenu pouvaient tout autant avoir commis les actes en cause, comme cela ressort de la déposition de [...]. Enfin, la requête tendant à l’audition de la sœur du recourant, [...], doit être rejetée, d’abord en raison des évidents rapports personnels unissant l’intéressée au recourant, ensuite et surtout parce que [...] ne</w:t>
      </w:r>
    </w:p>
    <w:p>
      <w:r>
        <w:t>- 12 - travaillait pas dans les bureaux de la société, si bien que l’on ne discerne pas comment le mode opératoire imputé par le plaignant au prévenu, consistant à emprunter le téléphone déverrouillé de la victime pour photographier l’écran d’un ordinateur de tiers préalablement déverrouillé et actionné pour afficher de la pornographie dure, aurait pu être mis en œuvre à son préjudice.</w:t>
      </w:r>
    </w:p>
    <w:p>
      <w:r>
        <w:rPr>
          <w:b/>
        </w:rPr>
        <w:t>E. 5.5</w:t>
      </w:r>
    </w:p>
    <w:p>
      <w:r>
        <w:t>Dans ces circonstances, la probabilité d’une libération du prévenu l’emporte largement sur celle d’une condamnation s’il devait être renvoyé en jugement. Partant, le classement prononcé ne transgresse en rien le principe in dubio pro duriore et procède d’une correcte application de l’art. 319 al. 1 let. a CPP.</w:t>
      </w:r>
    </w:p>
    <w:p>
      <w:r>
        <w:rPr>
          <w:b/>
        </w:rPr>
        <w:t>E. 6</w:t>
      </w:r>
    </w:p>
    <w:p>
      <w:r>
        <w:t>En définitive, le recours, manifestement mal fondé, doit être rejeté sans échange d’écritures (art. 390 al. 2 CPP) et l’ordonnance entreprise confirmée. Les frais de procédure, constitués du seul émolument d’arrêt, par 1’320 fr. (art. 20 al. 1 TFIP [tarif des frais de procédure et indemnités en matière pénale du 28 septembre 2010 ; BLV 312.03.1]), seront mis à la charge du recourant qui succombe (art. 428 al. 1 CPP). Le montant de 1’100 fr. versé par le recourant à titre de sûretés sera imputé sur ces frais (art. 383 al. 1 CPP ; art. 7 TFIP). Le solde dû s’élève ainsi à 220 francs. Par ces motifs, la Chambre des recours pénale prononce : I. Le recours est rejeté. II. L’ordonnance du 30 octobre 2024 est confirmée. III. Les frais d’arrêt, par 1’320 fr. (mille trois cent vingt francs), sont mis à la charge de S.________. IV. L’avance de frais de 1’100 fr. (mille cent francs) versée par S.________ est imputée sur les frais mis à sa charge au chiffre</w:t>
      </w:r>
    </w:p>
    <w:p>
      <w:r>
        <w:t>- 13 - III ci-dessus, le solde dû par celui-ci à l’Etat s’élevant à 220 fr. (deux cent vingt francs). V. L’arrêt est exécutoire. Le président : Le greffier : Du Le présent arrêt, dont la rédaction a été approuvée à huis clos, est notifié, par l’envoi d’une copie complète, à : - Me Mihaela Verlooven, avocate (pour S.________), - Ministère public central, et communiqué à : - M. le Procureur de l’arrondissement du Nord vaudois, - Me Julien Francey,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