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PE24.014999 vom 22. November 2024</w:t>
      </w:r>
    </w:p>
    <w:p>
      <w:r>
        <w:t>VD Tribunal cantonal, 2024-11-22, FR</w:t>
      </w:r>
    </w:p>
    <w:p>
      <w:r>
        <w:rPr>
          <w:b/>
        </w:rPr>
        <w:t xml:space="preserve">Quelle: </w:t>
      </w:r>
      <w:r>
        <w:t>https://mcp.opencaselaw.ch/entscheid/vd_gerichte_PE24.014999</w:t>
      </w:r>
    </w:p>
    <w:p>
      <w:r>
        <w:t>FR: VD_GERICHTE PE24.014999 du 22 novembre 2024</w:t>
      </w:r>
    </w:p>
    <w:p>
      <w:r>
        <w:t>IT: VD_GERICHTE PE24.014999 del 22 novembre 2024</w:t>
      </w:r>
    </w:p>
    <w:p>
      <w:pPr>
        <w:pStyle w:val="Heading2"/>
      </w:pPr>
      <w:r>
        <w:t>Erwägungen</w:t>
      </w:r>
    </w:p>
    <w:p>
      <w:r>
        <w:rPr>
          <w:b/>
        </w:rPr>
        <w:t>E. 1.1</w:t>
      </w:r>
    </w:p>
    <w:p>
      <w:r>
        <w:t>Le 25 avril 2024, Y.________ a déposé plainte pénale contre K.________ pour injure, menaces et voies de fait, lui reprochant de s’en être prise à son fils sur le chemin de l’école. 353</w:t>
      </w:r>
    </w:p>
    <w:p>
      <w:r>
        <w:t>- 2 -</w:t>
      </w:r>
    </w:p>
    <w:p>
      <w:r>
        <w:rPr>
          <w:b/>
        </w:rPr>
        <w:t>E. 1.2</w:t>
      </w:r>
    </w:p>
    <w:p>
      <w:r>
        <w:t>Le 17 juillet 2024, le Ministère public de l’arrondissement de Lausanne a ouvert une instruction pénale contre K.________ en raison de ces faits.</w:t>
      </w:r>
    </w:p>
    <w:p>
      <w:r>
        <w:rPr>
          <w:b/>
        </w:rPr>
        <w:t>E. 1.3</w:t>
      </w:r>
    </w:p>
    <w:p>
      <w:r>
        <w:t>Le 22 juillet 2024, le Ministère public a adressé aux parties un avis de prochaine clôture.</w:t>
      </w:r>
    </w:p>
    <w:p>
      <w:r>
        <w:rPr>
          <w:b/>
        </w:rPr>
        <w:t>E. 1.4</w:t>
      </w:r>
    </w:p>
    <w:p>
      <w:r>
        <w:t>Par ordonnance du 19 août 2024, le Ministère public de l’arrondissement de Lausanne a ordonné le classement de la procédure pénale dirigée contre K.________ ensuite d’une plainte déposée par Y.________ (I), a dit qu’il n’y avait pas lieu d’octroyer à K.________ une indemnité au sens de l’art. 429 CPP (II) et a laissé les frais à la charge de l’Etat (III).</w:t>
      </w:r>
    </w:p>
    <w:p>
      <w:r>
        <w:rPr>
          <w:b/>
        </w:rPr>
        <w:t>E. 1.5</w:t>
      </w:r>
    </w:p>
    <w:p>
      <w:r>
        <w:t>Par courrier – non signé – du 23 août 2024, Y.________ – qui venait de rentrer de vacances selon ses dires – a adressé à la Chambre des recours pénale la copie d’un courrier qu’elle a adressé au Ministère public ensuite de l’avis de prochaine clôture précité. Par avis du 10 octobre 2024, le Président de la Chambre des recours pénale a indiqué à Y.________ que son intention de recourir contre l’ordonnance du 19 août 2024 ne ressortait pas de son courrier précité et lui a imparti un délai au 21 octobre 2024 pour indiquer si cet acte devait être considéré comme un recours et, dans l’affirmative, retourner le recours signé. Par courrier du 19 octobre 2024, Y.________ a confirmé son intention de recourir. Elle a en outre indiqué qu’elle avait effectivement omis de signer son recours et qu’elle prenait note du fait qu’une avance de frais lui serait demandée.</w:t>
      </w:r>
    </w:p>
    <w:p>
      <w:r>
        <w:rPr>
          <w:b/>
        </w:rPr>
        <w:t>E. 1.6</w:t>
      </w:r>
    </w:p>
    <w:p>
      <w:r>
        <w:t>Par avis du 25 octobre 2024 envoyé sous pli recommandé, distribué au guichet de la poste le 2 novembre 2024 selon le relevé de suivi des envois de la Poste suisse, la direction de la procédure a imparti à Y.________ un délai au 14 novembre 2024 pour effectuer un dépôt de 770</w:t>
      </w:r>
    </w:p>
    <w:p>
      <w:r>
        <w:t>- 3 - fr. à titre de sûretés, avec l’indication qu’à défaut de paiement en temps utile, il ne serait pas entré en matière sur son recours. Cet avis était en outre accompagné d’un courrier l’enjoignant à retourner, dans le même délai, l’original de son acte de recours signé.</w:t>
      </w:r>
    </w:p>
    <w:p>
      <w:r>
        <w:rPr>
          <w:b/>
        </w:rPr>
        <w:t>E. 1.7</w:t>
      </w:r>
    </w:p>
    <w:p>
      <w:r>
        <w:t>Le versement des sûretés n’a pas été effectué dans le délai imparti. La recourante n’a pas non plus retourné l’original de son acte de recours signé.</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références citées, JdT 2017 IV 91 ; TF</w:t>
      </w:r>
    </w:p>
    <w:p>
      <w:r>
        <w:t>- 4 - 1B_456/2020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Bâle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w:t>
      </w:r>
    </w:p>
    <w:p>
      <w:r>
        <w:rPr>
          <w:b/>
        </w:rPr>
        <w:t>E. 2.3</w:t>
      </w:r>
    </w:p>
    <w:p>
      <w:r>
        <w:t>En l’espèce, la demande d’avance de frais a été valablement notifiée à Y.________ conformément à l’art. 85 al. 2 et 3 CPP, puisqu’elle a été distribuée au guichet de la poste le 2 novembre 2024. La recourante n’a toutefois pas procédé à l’avance de frais requise dans le délai fixé au 14 novembre 2024. Elle n’a pas non plus demandé de prolongation ou de restitution du délai, ni à être mise au bénéfice de l’assistance judiciaire ou à être dispensée de l’avance de frais, de sorte que le recours doit être déclaré irrecevable pour ce premier motif (art. 383 al. 2 CPP). De surcroît, tout comme la demande d’avance de frais, la demande de mise en conformité du 25 octobre 2024 a été valablement notifiée à Y.________, mais aucun acte de recours signé n’a été transmis à l’autorité de céans dans le délai imparti. Dans ces conditions, le recours, non signé, ne répond pas aux exigences prévues par les art. 110 al. 1 et 396 al. 1 CPP, de sorte qu’il doit être déclaré irrecevable pour ce second motif.</w:t>
      </w:r>
    </w:p>
    <w:p>
      <w:r>
        <w:rPr>
          <w:b/>
        </w:rPr>
        <w:t>E. 3</w:t>
      </w:r>
    </w:p>
    <w:p>
      <w:r>
        <w:t>Les frais de la procédure de recours, par 440 fr. (art. 422 al. 1 CPP ; art. 20 al. 1 TFIP [tarif des frais de procédure et indemnités en matière pénale du</w:t>
      </w:r>
    </w:p>
    <w:p>
      <w:r>
        <w:t>- 5 - 28 septembre 2010 ; BLV 312.03.1]), seront laissés à la charge de l'Etat (art. 423 al. 1 CPP). Par ces motifs, la Chambre des recours pénale prononce : I. Le recours est irrecevable. II. Les frais d’arrêt, par 440 fr. (quatre cent quarante francs), sont laissés à la charge de l’Etat. III. L’arrêt est exécutoire. Le président : Le greffier : Du Le présent arrêt, dont la rédaction a été approuvée à huis clos, est notifié, par l'envoi d'une copie complète, à : - Y.________, - Ministère public central, et communiqué à : - Mme la Procureure de l’arrondissement de Lausanne, - K.________,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