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PE24.014682 vom 3. März 2026</w:t>
      </w:r>
    </w:p>
    <w:p>
      <w:r>
        <w:t>VD Tribunal cantonal, 2026-03-03, FR</w:t>
      </w:r>
    </w:p>
    <w:p>
      <w:r>
        <w:rPr>
          <w:b/>
        </w:rPr>
        <w:t xml:space="preserve">Quelle: </w:t>
      </w:r>
      <w:r>
        <w:t>https://mcp.opencaselaw.ch/entscheid/vd_gerichte_PE24.014682</w:t>
      </w:r>
    </w:p>
    <w:p>
      <w:r>
        <w:t>FR: VD_GERICHTE PE24.014682 du 3 mars 2026</w:t>
      </w:r>
    </w:p>
    <w:p>
      <w:r>
        <w:t>IT: VD_GERICHTE PE24.014682 del 3 marzo 2026</w:t>
      </w:r>
    </w:p>
    <w:p>
      <w:pPr>
        <w:pStyle w:val="Heading2"/>
      </w:pPr>
      <w:r>
        <w:t>Erwägungen</w:t>
      </w:r>
    </w:p>
    <w:p>
      <w:r>
        <w:rPr>
          <w:b/>
        </w:rPr>
        <w:t>E. 2</w:t>
      </w:r>
    </w:p>
    <w:p>
      <w:r>
        <w:t>CP, d’un point de vue objectif, il ne fait aucun doute que la vie et l’intégrité physique des résidents du camping ont été concrètement mises en danger. Il ressort en effet du dossier qu’un incendie faisait rage à l’arrivée de la police, que plusieurs caravanes étaient enflammées, que plusieurs détonations ont été entendues, que deux caravanes ont été détruites et que sept autres ont été fortement endommagées (P. 5/2, pp. 9 et 10). D’un point de vue subjectif, il faut retenir que, même fortement aviné, le prévenu, en boutant le feu de façon intentionnelle, savait qu’il en découlerait un danger concret et imminent pour les autres résidents du camping, d’autant qu’il connaissait les lieux. En effet, il faisait nuit, les vacanciers dormaient et les caravanes étaient très proches les unes des autres. Au vu des éléments qui précèdent, le prévenu doit être condamné pour incendie intentionnel qualifié au sens de l’art. 221 al. 2 CP. Il doit en revanche être libéré du chef d’accusation d’incendie intentionnel au sens de l’art. 221 al. 1 CP. L’appel du Ministère public et l’appel joint de D.________ doivent donc être admis sur ces points.</w:t>
      </w:r>
    </w:p>
    <w:p>
      <w:r>
        <w:rPr>
          <w:b/>
        </w:rPr>
        <w:t>E. 4.1</w:t>
      </w:r>
    </w:p>
    <w:p>
      <w:r>
        <w:t>Le Ministère public conclut au prononcé d’une peine privative de liberté de 50 mois à l’encontre du prévenu.</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13J010</w:t>
      </w:r>
    </w:p>
    <w:p>
      <w:r>
        <w:t>- 34 -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13J010</w:t>
      </w:r>
    </w:p>
    <w:p>
      <w:r>
        <w:t>- 35 - 6B_984/2020 du 4 mars 2021 consid. 3.1 ; TF 6B_776/2019 du 20 novembre 2019 consid. 4.1).</w:t>
      </w:r>
    </w:p>
    <w:p>
      <w:r>
        <w:rPr>
          <w:b/>
        </w:rPr>
        <w:t>E. 4.3</w:t>
      </w:r>
    </w:p>
    <w:p>
      <w:r>
        <w:t>En l’espèce, le prévenu est condamné pour incendie intentionnel qualifié, conduite en présence d’un taux d’alcool qualifié dans le sang ou dans l’haleine et contravention à la loi fédérale sur les stupéfiants. Sa culpabilité est très lourde. A charge, il faut retenir ses antécédents judiciaires, le prévenu ayant été condamné à plusieurs reprises en France, et son comportement en prison, qui est loin d’avoir été exemplaire, puisqu’il a fait l’objet de deux sanctions disciplinaires. En outre les infractions sont en concours. Pour les motifs qui seront exposés ci-après, seule une peine privative de liberté est susceptible de réprimer le comportement du prévenu, sous réserve de la contravention à la loi fédérale sur les stupéfiants, devant être sanctionnée par une amende. Sur les deux infractions à prendre en considération, celle d’incendie intentionnel qualifié, dont la peine minimale est de 3 ans de privation de liberté, est la plus grave. La culpabilité du prévenu concernant cette infraction est très lourde. A charge, il faut retenir que les faits sont particulièrement graves, puisque le prévenu n’a pas hésité à mettre en danger la vie et l’intégrité corporelle de nombreuses personnes pour un motif futile, soit la jalousie, voire la vengeance. Les dégâts matériels sont colossaux. Il faut également tenir compte des conséquences psychologiques pour les victimes (cf. par exemple P. 71). Enfin, en persistant à nier les faits et à adopter des versions contradictoires, le prévenu ne fait preuve d’aucune prise de conscience. A décharge, on retiendra, dans une moindre mesure, le taux d’alcoolémie du prévenu au moment des faits. Au vu de l’ensemble des éléments développés ci-dessus, la peine privative de liberté doit être arrêtée à 47 mois. Selon le principe de l’aggravation, il convient d’augmenter cette peine de 3 mois, toujours en tenant compte d’une culpabilité très lourde, 13J010</w:t>
      </w:r>
    </w:p>
    <w:p>
      <w:r>
        <w:t>- 36 - pour la conduite en présence d’un taux d’alcool qualifié dans le sang ou dans l’haleine. Les faits sont graves, dès lors que le prévenu a circulé au volant d’un véhicule, alors qu'il se trouvait sous l'influence de l'alcool, avec un taux d’alcool qualifié de 1.16 g/kg. Le prévenu est en état de récidive de conduite en état d’incapacité, puisqu’il a déjà été condamné en France le 2 novembre 2021 pour conduite d’un véhicule en ayant fait usage de substances ou plantes classées comme stupéfiants, à une peine pécuniaire ferme et à une retrait du permis de conduire, sanctions qui n’ont manifestement pas suffi à le contenir, raison pour laquelle c’est également une peine privative de liberté qui doit sanctionner l’infraction à la loi fédérale sur la circulation routière. Sur la base de ce qui précède, il faut prononcer une peine privative de liberté de 50 mois. Vu la quotité de la peine, l’octroi d’un sursis ou d’un sursis partiel est exclu (art. 42 et 43 CP). A cette peine privative de liberté s’ajoute une amende pour sanctionner la contravention à la loi fédérale sur les stupéfiants. Au vu de la situation du prévenu et des fautes commises, le montant de l’amende de 300 fr. retenu par les premiers juges est justifié. Enfin, la conversion de l’amende en une peine privative de liberté de 3 jours en cas de non- paiement fautif est adéquate et peut également être confirmée. Il en découle que l’appel du Ministère public doit être admis sur ces points.</w:t>
      </w:r>
    </w:p>
    <w:p>
      <w:r>
        <w:rPr>
          <w:b/>
        </w:rPr>
        <w:t>E. 5.1</w:t>
      </w:r>
    </w:p>
    <w:p>
      <w:r>
        <w:t>; TF 4A_133/2021 et 4A_135/2021 du 26 octobre 2021 consid. 7.3.1.5 et les arrêts cités). Si, dans le procès, le lésé ne satisfait pas entièrement à son devoir de fournir des éléments utiles à l'estimation, l'une des conditions dont dépend l'application de l'art. 42 al. 2 CO n'est pas réalisée, alors même 13J010</w:t>
      </w:r>
    </w:p>
    <w:p>
      <w:r>
        <w:t>- 42 - que, le cas échéant, l'existence d'un dommage est certaine. Le lésé est alors déchu du bénéfice de cette disposition. La preuve du dommage n'étant pas apportée, le juge doit refuser la réparation (TF 4A_133/2021 et 4A_135/2021 du 26 octobre 2021 consid. 7.3.1.5 et les arrêts cités). 6.3 6.3.1 F.________ conclut à l’allocation d’une indemnité de 24'203 fr. 65 et se réfère à son courrier du 16 mai 2025 (P. 88). Ses prétentions se décomposent de la façon suivante : 19'860 fr. pour la « perte de contrat de travail », 816 fr. 75 pour la « location inutilisée de la parcelle », 1'426 fr. 90 pour des frais de nettoyage, 100 fr. pour des frais de « déplacements pour gestion du sinistre » et 2’000 fr. pour tort moral. 6.3.2 Le poste principal, soit la perte de contrat de travail ne peut être alloué faute de preuves. Certes, il existe un contrat de travail. Toutefois, rien ne permet d’affirmer que le logement dans la caravane était indispensable au plaignant pour « honorer » son contrat de travail en Suisse comme il le dit, ni au reste que ce contrat a bien été résilié ensuite des faits. Il ressort au contraire de la pièce produite à l’audience d’appel (P. 142), correspondant à un échange de messages WhatsApp, que l’agence intérim BM.________ SA semblait prête à reporter l’engagement de F.________ et n’attendait que des nouvelles de sa part. Celui-ci n’y a manifestement donné aucune suite. Quant à la location inutilisée de la parcelle, il est difficile de suivre le raisonnement du plaignant sur ses calculs et on ignore si le montant requis de 816 fr. 75 lui a réellement été facturé. Les frais de nettoyage ressortent certes d’une facture. On voit toutefois dans les pièces produites que le plaignant a été indemnisé par l’ECA pour un montant de 20'456 fr. 50. Or, dans la déclaration à l’ECA, il y a un matelas endommagé, matelas qui figure aussi dans la facture de nettoyage. Le plaignant ne peut pas être indemnisé deux fois. Quant à l’existence d’un deuxième matelas, comme expliqué par le plaignant à l’audience d’appel, les documents produits n'établissent pas sa possession. En outre, le montant de 100 fr. de frais de transport n’est pas prouvé par pièce. 13J010</w:t>
      </w:r>
    </w:p>
    <w:p>
      <w:r>
        <w:t>- 43 - S’agissant enfin du tort moral, il n’est pas suffisamment établi, le plaignant ayant invoqué « un embêtement de la vie courante », qui s’était ajouté à tout ce qu’il avait à faire, précisant avoir une procédure matrimoniale en cours et des recherches d’emploi à effectuer. Au vu de l’ensemble des éléments qui précèdent, le plaignant doit être renvoyé à agir devant le juge civil en application de l'art. 126 al. 2 let. b CPP. Son appel joint doit ainsi être rejeté. 6.4 6.4.1 D.________ conclut à l’allocation d’un montant de 28'902 fr. 10 pour une nouvelle caravane, correspondant à la valeur moyenne des différentes caravanes neuves et d’occasion en vente sur le site de l’entreprise BK.________ SA, additionné de 3'670 fr. 50 pour des travaux qui venaient d’être effectués sur les fenêtres et de 260 fr. pour du matériel électrique récent détruit, ainsi que pour divers équipements indispensables, à savoir un réfrigérateur, un chauffage et des plaques de cuisson. Ainsi, le dommage matériel subi s’élèverait à un montant total de 32'832 fr. 60. Elle conclut en outre à l’octroi d’un montant de 1'000 fr. à titre de tort moral. 6.4.2 En l’espèce, la caravane de D.________ avait été acquise il y a plus de quarante ans (cf. P. 71). Elle n’avait dès lors plus de valeur matérielle lorsqu’elle a été détruite par l’incendie provoqué par le prévenu. On ne saurait dès lors dédommager la plaignante pour la perte de son bien, étant par ailleurs relevé que l’ECA l’a déjà indemnisée à hauteur de 2'500 francs. On constate toutefois que la plaignante avait procédé à des travaux récents, dont les factures ont été produites (P. 71/2), soit une facture datée du 28 avril 2023 pour un montant de 1'223 fr. 50 et une facture datée du 30 janvier 2025 pour un montant de 2'447 francs. En outre, elle a produit des photographies du réfrigérateur, du chauffage et des plaques de cuisson endommagés, pour lesquels elle demande à être indemnisée à hauteur de 260 francs. On peut dès lors déterminer le montant de l'indemnité due à cette plaignante ex aequo et bono (art. 42 al.2 CO) et lui allouer en conséquence un montant arrêté à 4'000 fr. au titre de dommages et intérêts, auquel s’ajoute un intérêt à 5% l’an dès le 7 juillet 2024. 13J010</w:t>
      </w:r>
    </w:p>
    <w:p>
      <w:r>
        <w:t>- 44 - Enfin, la plaignante a exposé qu’elle avait perdu de façon soudaine son logement de vacances et des biens personnels auxquels elle était attachée, chargés de souvenirs familiaux. Elle a été contrainte de consulter un psychologue (P. 71/4). Au vu des conséquences sur l’intégrité psychique de la plaignante, objectivées dans le rapport médical établi le 30 janvier 2025, il se justifie sur le principe de lui accorder une indemnité pour tort moral. Compte tenu des souffrances de la plaignante et de leur persistance, la prétention de 1'000 fr. réclamée à titre de tort moral apparaît fondée. Au vu de l’ensemble des éléments qui précède, le prévenu doit être reconnu débiteur de D.________ d’un montant de 4'000 fr. avec intérêt à 5% l’an dès le 7 juillet 2024 au titre de dommages et intérêts, et d’un montant de 1'000 fr., valeur échue, au titre de tort moral. L’appel joint de D.________ doit donc être admis dans cette mesure. 6.5 6.5.1 G.________ conclut à l’allocation d’une indemnité pour tort moral de 8'000 fr. (P. 86/1). 6.5.2 La plaignante a exposé être proche aidante et avoir besoin de sa caravane pour pouvoir se ressourcer hors de son lieu d’habitation, ce qui n’était plus possible, dès lors que, comme l’attestait une pièce produite, sa caravane était « en dégât total » et donc irréparable. A l’audience d’appel, elle a indiqué consulter un psychologue du centre de la mémoire depuis l’incendie à raison d’une fois tous les deux mois, dès lors qu’il est vraiment difficile de ne plus avoir d’endroit où se resourcer. Au vu des conséquences sur l’intégrité psychique de la plaignante, il se justifie sur le principe de lui accorder une indemnité pour tort moral. Compte tenu des souffrances de la plaignante et de leur persistance, un montant de 1’000 fr. apparaît adéquat. 13J010</w:t>
      </w:r>
    </w:p>
    <w:p>
      <w:r>
        <w:t>- 45 - Par conséquent, le prévenu doit être reconnu débiteur de G.________ d’un montant de 1’000 fr., valeur échue, au titre de tort moral. L’appel joint de G.________ doit donc être admis dans cette mesure. 7. Au vu de la condamnation du prévenu pour l’intégralité des faits pour lesquels il a été renvoyé en jugement, l’entier des frais de première instance, par 23'126 fr. 15, doit être mis à sa charge, et ses conclusions portant sur l’octroi en sa faveur d’une indemnité au sens de l’art. 429 al. 1 let. a CPP et d’une indemnité au sens de l’art. 429 al. 1 let. c CPP doivent être rejetées. Il s’ensuit que l’appel de B.________ doit être rejeté.</w:t>
      </w:r>
    </w:p>
    <w:p>
      <w:r>
        <w:rPr>
          <w:b/>
        </w:rPr>
        <w:t>E. 5.2</w:t>
      </w:r>
    </w:p>
    <w:p>
      <w:r>
        <w:t>En application de l’art. 66a al. 1 let. i CP, le juge expulse de Suisse l’étranger qui est condamné pour incendie intentionnel, quelle que 13J010</w:t>
      </w:r>
    </w:p>
    <w:p>
      <w:r>
        <w:t>- 37 -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consid. 2.1.1 ; ATF 147 IV 453 consid. 1.4.5 ;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13J010</w:t>
      </w:r>
    </w:p>
    <w:p>
      <w:r>
        <w:t>- 38 - droit international, en particulier l'art. 8 CEDH (Convention de sauvegarde des droits de l’homme et des libertés fondamentales du 4 novembre 1950 ; RS 0.101) (ATF 149 IV 231 consid. 2.1.1 ; ATF 147 IV 453 consid. 1.4.5 ; TF 7B_1317/2024 du 11 février 2025 consid. 2.2.1 et les références cité).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Un séjour légal de dix années suppose en principe une bonne intégration de l’étranger (ATF 149 I 72 consid. 2.1.2 ; ATF 144 I 266 consid. 3.9 ; TF 7B_1317/2024 précité consid. 2.2.2 et les références citées).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147 I 268 consid. 1.2.3 ; ATF 144 II 1 consid. 6.1). Les relations familiales visées par l'art. 8 par. 1 CEDH sont avant tout celles qui concernent la famille dite nucléaire, soit celles qui existent entre époux ainsi qu'entre parents et enfants mineurs vivant en ménage commun (cf. ATF 144 II 1 consid. 6.1 ; ATF 135 I 143 consid. 1.3.2).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13J010</w:t>
      </w:r>
    </w:p>
    <w:p>
      <w:r>
        <w:t>- 39 - parentale et n'entretient donc de contacts avec l'enfant que dans le cadre d'un droit de visite.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pas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En l'absence de ménage commun avec son enfant et de relations personnelles entretenues de manière régulière, la seule présence en Suisse de l'enfant du recourant ne permet en principe pas de considérer qu'il existe une atteinte à la vie familiale au sens de l'art.</w:t>
      </w:r>
    </w:p>
    <w:p>
      <w:r>
        <w:rPr>
          <w:b/>
        </w:rPr>
        <w:t>E. 5.3</w:t>
      </w:r>
    </w:p>
    <w:p>
      <w:r>
        <w:t>En l’espèce, l’appelant, condamné pour incendie intentionnel qualifié, se trouve dans un cas d’expulsion obligatoire (art. 66a al. 1 let. i CP). Se pose la question de l’application de la clause de rigueur. L’appelant n’a toutefois aucun intérêt privé à pouvoir demeurer en Suisse. Au bénéfice d’un permis frontalier, il a séjourné et travaillé une courte période en Suisse. Il n’a aucune attache en Suisse et est finalement retourné vivre en France. Son casier judiciaire français comporte plusieurs inscriptions. L’infraction d’incendie intentionnel qualifié de la présente affaire est très grave et la culpabilité du prévenu très lourde. Le prévenu représente donc un danger important pour la sécurité publique. Dans ces conditions, l’intérêt public à l’éloignement du prévenu l’emporte à l’évidence sur l’intérêt privé de celui- ci à demeurer en Suisse. Ainsi, il n’y a pas lieu de faire application de la clause de rigueur. En conséquence, il convient d’ordonner l’expulsion du prévenu du territoire suisse pour une durée de 10 ans. Cette durée est proportionnée 13J010</w:t>
      </w:r>
    </w:p>
    <w:p>
      <w:r>
        <w:t>- 40 - à l’importance de la peine infligée ainsi qu’à l’absence d’attache du prévenu avec la Suisse. L’appel du Ministère public doit donc être admis sur ce point. 6. 6.1 Les parties plaignantes F.________, D.________ et G.________ font valoir des prétentions civiles. 6.2 6.2.1 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(Code des obligations du 30 mars 1911 ; RS 220) (ATF 148 IV 432 consid. 3.1.2 ; TF 6B_421/2022 du 13 février 2023 consid. 6.1). La partie plaignante peut ainsi réclamer la réparation de son dommage (art. 41 à 46 CO) et l'indemnisation de son tort moral (art. 47 et 49 CO), dans la mesure où ceux-ci découlent directement de la commission de l'infraction reprochée au prévenu (ATF 148 IV 432 consid. 3.1.2 ; ATF 143 IV 495 consid. 2.2.4). Celui qui cause, d'une manière illicite, un dommage à autrui, soit intentionnellement, soit par négligence ou imprudence, est tenu de le réparer (art. 41 al. 1 CO).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et les réf. ; TF 6B_807/2021 du 7 juin 2022 consid. 11.3.1).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13J010</w:t>
      </w:r>
    </w:p>
    <w:p>
      <w:r>
        <w:t>- 41 -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 traumatique avec changement durable de la personnalité (TF 6B_1072/2020 du 26 mai 2021 consid. 5.1 ; TF 6B_768/2018 du 13 février 2019 consid. 3.1). 6.2.2 Aux termes de l'art. 126 CPP, le tribunal statue également sur les conclusions civiles présentées, lorsqu’il rend un verdict de culpabilité à l’encontre du prévenu ou lorsqu’il acquitte le prévenu et que l’état de fait est suffisamment établi (al. 1). Il renvoie la partie plaignante à agir par la voie civile, notamment, lorsque la partie plaignante n’a pas chiffré ses conclusions de manière suffisamment précise ou ne les a pas suffisamment motivées (al. 2 let. b) ou lorsque le prévenu est acquitté alors que l’état de fait n’a pas été suffisamment établi (al. 2 let. d). Selon l'art. 42 CO, la preuve d'un dommage incombe à celui qui en demande réparation (al. 1).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131 III 360 consid.</w:t>
      </w:r>
    </w:p>
    <w:p>
      <w:r>
        <w:rPr>
          <w:b/>
        </w:rPr>
        <w:t>E. 8</w:t>
      </w:r>
    </w:p>
    <w:p>
      <w:r>
        <w:t>En définitive, l’appel de B.________ et l’appel joint de F.________ doivent être rejetés. L’appel du Ministère public doit être admis, les appels joints de D.________ et de G.________ partiellement admis et le jugement attaqué réformé dans le sens des considérants qui précèdent. Me Mélanie Silvestri, stagiaire en l’étude de Me Pierre Ventura, conseil d’office de D.________, a produit une liste des opérations, dont il n’y a pas lieu de s’écarter, sous réserve des débours forfaitaires qui seront alloués à concurrence de 2%, et non 5% (art. 3bis al. 1 RAJ [règlement sur l’assistance judiciaire en matière civile du 7 décembre 2010 ; BLV 211.02.3], applicable par analogie par renvoi de l’art. 26b TFIP [tarif des frais de procédure et indemnités en matière pénale du 28 septembre 2010 ; BLV 312.03.1]). C’est donc une indemnité de 3'397 fr. 45, soit 3'002 fr. 85 d’honoraires, 60 fr. de débours forfaitaires, une vacation à 80 fr. et 254 fr. 60 de TVA (à 8,1%) sur le tout, qui doit être allouée à Me Pierre Ventura. Au vu de la liste des opérations produite par Me Nader Ghosn, conseil d’office de F.________, dont il n’y a pas lieu de s’écarter, c’est une indemnité de 2'811 fr. 70 qui doit lui être allouée. Vu l’issue de la cause, les frais de la procédure d’appel, par 10'429 fr. 15, sont répartis comme il suit : les émoluments de jugement et 13J010</w:t>
      </w:r>
    </w:p>
    <w:p>
      <w:r>
        <w:t>- 46 - d’audience, par 4’220 fr. (art. 21 al. 1 et 2 TFIP [tarif des frais de procédure et indemnités en matière pénale du 28 septembre 2010 ; BLV 312.03.1]), ainsi que l’indemnité allouée au conseil d’office de D.________, sont mis par neuf dixièmes à la charge de B.________, qui succombe dans une large mesure (art. 428 al. 1 CPP), le solde, y compris l’indemnité allouée au conseil d’office de F.________, étant laissé à la charge de l’Etat. La Cour d’appel pénale appliquant les art. 40, 47, 50, 51, 66a al. 1 let. i, 106, 221 al. 2 CP ; 91 al. 2 let. a LCR ; 19a ch. 1 LStup ; 398 ss CPP, prononce : I. L’appel de B.________ est rejeté. II. L’appel du Ministère public de l’arrondissement de La Côte est admis. III. L’appel joint de F.________ est rejeté. IV. L’appel joint de D.________ est partiellement admis. V. L’appel joint de G.________ est partiellement admis. VI. Le jugement rendu le 22 juillet 2025 par le Tribunal correctionnel de l’arrondissement de l’Est vaudois est modifié comme il suit, le dispositif du jugement étant désormais le suivant : "I. condamne B.________ pour incendie intentionnel qualifié, conduite en présence d’un taux d’alcool qualifié dans le sang ou dans l’haleine et contravention à la loi fédérale sur les stupéfiants, à une peine privative de liberté de 50 (cinquante) mois, sous déduction de 381 jours de détention avant 13J010</w:t>
      </w:r>
    </w:p>
    <w:p>
      <w:r>
        <w:t>- 47 - jugement au 22 juillet 2025, ainsi qu’à une amende de 300 fr. (trois cents francs), convertible en 3 (trois) jours de peine privative de liberté en cas de non-paiement fautif de l’amende ; II. constate que B.________ a été détenu dans des conditions de détention illicites durant 10 (dix) jours et ordonne en conséquence que 5 jours de détention supplémentaires soient déduits de la peine privative de liberté fixée sous chiffre II ci- dessus ; III. dit que B.________ est le débiteur de D.________ et lui doit immédiat paiement du montant de 4'000 fr. avec intérêt à 5% l’an dès le 7 juillet 2024 au titre de dommages et intérêts, et du montant de 1'000 fr., valeur échue, au titre de tort moral ; IV. dit que B.________ est le débiteur de G.________ et lui doit immédiat paiement du montant de 1’000 fr., valeur échue, au titre de tort moral ; V. renvoie F.________, J.________ et M.________ à agir par la voie civile à l’encontre de B.________ ; VI. met les frais, par 23'126 fr. 15, à la charge de B.________ ; VII. rejette les conclusions de B.________ portant sur l’octroi en sa faveur d’une indemnité au sens de l’art. 429 al. 1 let. a CPP et d’une indemnité au sens de l’art. 429 al. 1 let. c CPP." VII. Une indemnité de conseil d'office pour la procédure d'appel, d'un montant de 3'397 fr. 45, TVA et débours inclus, est allouée à Me Pierre Ventura. VIII. Une indemnité de conseil d'office pour la procédure d'appel, d'un montant de 2'811 fr. 70, TVA et débours inclus, est allouée à Me Nader Ghosn. IX. Les frais d'appel, par 10'429 fr. 15, sont répartis comme il suit : - les neuf dixièmes de l’émolument de jugement, par 3'798 fr., et les neuf dixièmes de l’indemnité allouée au conseil 13J010</w:t>
      </w:r>
    </w:p>
    <w:p>
      <w:r>
        <w:t>- 48 - d’office de D.________ prévue au chiffre VII ci-dessus, par 3'057 fr. 70, sont mis à la charge de B.________ ; - le solde, y compris l’indemnité allouée au conseil d’office de F.________ prévue au chiffre VIII ci-dessus, est laissé à la charge de l’Etat. La présidente : La greffière : Du Le jugement qui précède, dont le dispositif a été communiqué par écrit aux intéressés le 6 mars 2026, est notifié, par l'envoi d'une copie complète, à : - Me Albert Habib, avocat (pour B.________), - Me Pierre Ventura, avocat (pour D.________), - Me Nader Ghosn, avocat (pour F.________), - Mme G.________, - Mme J.________, - M. M.________, - Ministère public central, et communiqué à : - Mme la Présidente du Tribunal correctionnel de l'arrondissement de l’Est vaudois, - Mme la Procureure de l'arrondissement de La Côte, - Me Ivo Walter, avocat (pour N.________), 13J010</w:t>
      </w:r>
    </w:p>
    <w:p>
      <w:r>
        <w:t>- 49 - - Office d'exécution des peines, - Service de la population, - Service des automobiles et de la navigation, - Etablissement cantonal d’assurance contre l’incendie et les éléments naturels,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