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PE24.013019 vom 28. Januar 2025</w:t>
      </w:r>
    </w:p>
    <w:p>
      <w:r>
        <w:t>VD Tribunal cantonal, 2025-01-28, FR</w:t>
      </w:r>
    </w:p>
    <w:p>
      <w:r>
        <w:rPr>
          <w:b/>
        </w:rPr>
        <w:t xml:space="preserve">Quelle: </w:t>
      </w:r>
      <w:r>
        <w:t>https://mcp.opencaselaw.ch/entscheid/vd_gerichte_PE24.013019</w:t>
      </w:r>
    </w:p>
    <w:p>
      <w:r>
        <w:t>FR: VD_GERICHTE PE24.013019 du 28 janvier 2025</w:t>
      </w:r>
    </w:p>
    <w:p>
      <w:r>
        <w:t>IT: VD_GERICHTE PE24.013019 del 28 gennaio 2025</w:t>
      </w:r>
    </w:p>
    <w:p>
      <w:pPr>
        <w:pStyle w:val="Heading2"/>
      </w:pPr>
      <w:r>
        <w:t>Erwägungen</w:t>
      </w:r>
    </w:p>
    <w:p>
      <w:r>
        <w:rPr>
          <w:b/>
        </w:rPr>
        <w:t>E. 4</w:t>
      </w:r>
    </w:p>
    <w:p>
      <w:r>
        <w:t>- 8 -</w:t>
      </w:r>
    </w:p>
    <w:p>
      <w:r>
        <w:rPr>
          <w:b/>
        </w:rPr>
        <w:t>E. 4.1</w:t>
      </w:r>
    </w:p>
    <w:p>
      <w:r>
        <w:t>En vertu de l’art. 106 CP (Code pénal suisse du 21 décembre 1937 ; RS 311.0),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w:t>
      </w:r>
    </w:p>
    <w:p>
      <w:r>
        <w:rPr>
          <w:b/>
        </w:rPr>
        <w:t>E. 4.2</w:t>
      </w:r>
    </w:p>
    <w:p>
      <w:r>
        <w:t>En l’espèce, la culpabilité de l’appelant n’est pas anodine, le non-respect des priorités sur l’autoroute constituant un manquement important aux règles de la circulation routière. A charge, il y a lieu de retenir que sa prise de conscience est nulle, l’appelant persistant à rejeter la faute sur autrui. A décharge, il sera tenu compte de ses faibles revenus et de sa charge familiale, tout comme des conséquences financières de l’accident. Compte tenu de la situation de l’appelant et de la faute commise, l'amende de 400 fr., prononcée par la première juge, est adéquate et peut être confirmée. La conversion de l’amende en une peine privative de liberté de 4 jours en cas de non-paiement fautif est proportionnée et peut également être confirmée. 5. En définitive, l’appel doit être rejeté et le jugement attaqué confirmé. Les frais d’appel, par 630 fr. (art. 21 al. 1 TFIP [tarif des frais de procédure et indemnités en matière pénale du 28 septembre 2010 ;</w:t>
      </w:r>
    </w:p>
    <w:p>
      <w:r>
        <w:t>- 9 - BLV 312.03.1]), seront mis à la charge de l’appelant, qui succombe (art. 428 al. 1 CPP).</w:t>
      </w:r>
    </w:p>
    <w:p>
      <w:r>
        <w:rPr>
          <w:b/>
        </w:rPr>
        <w:t>E. 6</w:t>
      </w:r>
    </w:p>
    <w:p>
      <w:r>
        <w:t>; ATF 119 IV 330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