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PE24.012628 vom 17. April 2025</w:t>
      </w:r>
    </w:p>
    <w:p>
      <w:r>
        <w:t>VD Tribunal cantonal, 2025-04-17, FR</w:t>
      </w:r>
    </w:p>
    <w:p>
      <w:r>
        <w:rPr>
          <w:b/>
        </w:rPr>
        <w:t xml:space="preserve">Quelle: </w:t>
      </w:r>
      <w:r>
        <w:t>https://mcp.opencaselaw.ch/entscheid/vd_gerichte_PE24.012628</w:t>
      </w:r>
    </w:p>
    <w:p>
      <w:r>
        <w:t>FR: VD_GERICHTE PE24.012628 du 17 avril 2025</w:t>
      </w:r>
    </w:p>
    <w:p>
      <w:r>
        <w:t>IT: VD_GERICHTE PE24.012628 del 17 aprile 2025</w:t>
      </w:r>
    </w:p>
    <w:p>
      <w:pPr>
        <w:pStyle w:val="Heading2"/>
      </w:pPr>
      <w:r>
        <w:t>Erwägungen</w:t>
      </w:r>
    </w:p>
    <w:p>
      <w:r>
        <w:rPr>
          <w:b/>
        </w:rPr>
        <w:t>E. 1.1</w:t>
      </w:r>
    </w:p>
    <w:p>
      <w:r>
        <w:t>Une décision de refus ou de refus partiel de l'assistance judiciaire peut faire l'objet d'un recours aux conditions des art. 393 ss CPP (Harari/Corminboeuf Harari, Commentaire romand, Code de procédure pénale suisse, 2e éd., Bâle 2019, n. 16 ad art. 136 CPP ; CREP 4 mars 2024/96 consid. 1.1 ; CREP 28 juin 2024/477 et les références citées).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auprès de l’autorité compétente, dans les formes prescrites (art. 385 al. 1 CPP), par la plaignante qui a qualité pour recourir contre le refus de lui désigner un conseil juridique gratuit (art. 382 al. 1 CPP). Partant, il est recevable.</w:t>
      </w:r>
    </w:p>
    <w:p>
      <w:r>
        <w:rPr>
          <w:b/>
        </w:rPr>
        <w:t>E. 2.1</w:t>
      </w:r>
    </w:p>
    <w:p>
      <w:r>
        <w:t>La recourante invoque une constatation incomplète et erronée des faits. Elle reproche au Ministère public de n’avoir pas retenu les faits qu’elle exposait, notamment qu’une procédure de divorce opposait les parties en raison de violences conjugales, qu’K.________ ne respectait pas</w:t>
      </w:r>
    </w:p>
    <w:p>
      <w:r>
        <w:t>- 6 - les interdictions de s’approcher d’elle, qu’elle ne disposait pas d’une formation et qu’elle s’exprimait très mal en français. Sur la base de ces éléments de fait, elle reproche au Ministère public d’avoir considéré que la cause ne présentait pas de complexité suffisante en fait et en droit pour se voir désigner un conseil juridique gratuit. A cet égard, elle relève en substance que l’assistance d’un tel conseil pourrait limiter les tentatives de manipulations d’K.________ menées dans le but qu’elle retire sa plainte et que cette procédure avait une grande importance pour elle en raison de la gravité des faits et de la peur dans laquelle elle vivait.</w:t>
      </w:r>
    </w:p>
    <w:p>
      <w:r>
        <w:rPr>
          <w:b/>
        </w:rPr>
        <w:t>E. 2.2.1</w:t>
      </w:r>
    </w:p>
    <w:p>
      <w:r>
        <w:t>A teneur de l'art. 29 al. 3 Cst. (Constitution fédérale de la Confédération suisse du 18 avril 1999,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Selon l'alinéa 1 de cette disposition, la direction de la procédure, sur demande, accorde entièrement ou partiellement l’assistance judiciaire gratuite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 A teneur de l'art. 136 al. 2 CPP, l'assistance judiciaire comprend l'exonération d'avances de frais et de sûretés (let. a), l'exonération des frais de procédure (let. b), et/ou que la désignation d'un conseil juridique gratuit, lorsque la défense des intérêts de la partie plaignante l'exige (let. c). Cette norme reprend les trois conditions cumulatives découlant de l'art. 29 al. 3 Cst., à savoir</w:t>
      </w:r>
    </w:p>
    <w:p>
      <w:r>
        <w:t>- 7 - l'indigence, les chances de succès et le besoin d'être assisté (TF 7B/666 2023 du 8 mai 2024 consid. 4.1.2). En ce qui concerne le besoin d’être assisté, il se justifie en principe de désigner un avocat d'office à une personne indigente lorsque la situation juridique de celle-ci est susceptible d'être affectée de manière particulièrement grave. Lorsque, sans être d'une portée aussi capitale, la procédure en question met sérieusement en cause les intérêts de la personne indigente, il faut en sus que l'affaire présente des difficultés en fait et en droit que le requérant ou son représentant légal ne peuvent pas surmonter seuls (ATF 144 IV 299 consid. 2.1; 130 I 180 consid. 2.2 et les références citées).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TF 7B_471/2023 du 3 janvier 2024 consid. 5.1 ; TF 6B_1167/2021 du 27 juillet 2022 consid. 8.1).</w:t>
      </w:r>
    </w:p>
    <w:p>
      <w:r>
        <w:rPr>
          <w:b/>
        </w:rPr>
        <w:t>E. 2.2.2.1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w:t>
      </w:r>
    </w:p>
    <w:p>
      <w:r>
        <w:t>- 8 -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w:t>
      </w:r>
    </w:p>
    <w:p>
      <w:r>
        <w:rPr>
          <w:b/>
        </w:rPr>
        <w:t>E. 2.2.2.2</w:t>
      </w:r>
    </w:p>
    <w:p>
      <w:r>
        <w:t>Selon l'art. 80 CPP,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 verbal et sont notifiés aux parties (al. 2). Les décisions et ordonnances simples d'instruction ne doivent pas nécessairement être rédigées séparément ni être motivées ; elles sont consignées au procès-verbal et notifiées aux parties de manière appropriée (al. 3). Les décisions et ordonnances simples d’instruction au sens de l’art. 80 al. 3 CPP sont en règle générale des décisions qui ne peuvent pas être attaquées immédiatement, mais seulement avec la décision finale (cf. art. 65 al. 1 et 393 al. 1 let. b CPP), telles que les décisions relatives à l’administration des preuves (Stohner, in Niggli/Heer/Wiprächtiger [éd.], Basler Kommentar, Schweizerische Strafprozessordnung, Jugendstrafprozessordnung, 3e éd., Bâle 2023 [ci-après : BSK], n. 16 et 18 ad art. 80 al. 3 CPP). Selon la jurisprudence, ne peuvent toutefois pas être qualifiées de simples les décisions qui ont des conséquences graves pour le justiciable (TF 7B_349/2023 du 29 septembre 2023 consid. 3.1 et les références citées). Il en va ainsi notamment des disjonctions de causes ou des mesures coercitives (Stohner, BSK, n. 17 ad. art. 80 al. 3 CPP).</w:t>
      </w:r>
    </w:p>
    <w:p>
      <w:r>
        <w:rPr>
          <w:b/>
        </w:rPr>
        <w:t>E. 2.3</w:t>
      </w:r>
    </w:p>
    <w:p>
      <w:r>
        <w:t>En l’espèce, le Ministère public a octroyé l’assistance judiciaire à la recourante, mais lui a refusé la désignation d’un conseil juridique gratuit au seul motif que la cause ne présentait aucune complexité en fait</w:t>
      </w:r>
    </w:p>
    <w:p>
      <w:r>
        <w:t>- 9 - et en droit, sans exposer les faits à l’origine de sa décision et sans présenter des considérants juridiques plus détaillés. Dans ses déterminations, il a précisé que la motivation du recours, totalement générale, ne pouvait pas aboutir à la désignation d’un conseil juridique gratuit et que la recourante disposait « notamment à l’évidence de la capacité d’exposer seule les faits ». Ce faisant, le Ministère public inverse les rôles, puisque c’est à lui de fournir une motivation – en fait et en droit – qui permet au destinataire de la décision de saisir ce qui a fondé la décision. S’il est vrai qu’une décision relative à l’assistance judiciaire constitue en principe une ordonnance au sens de l’art. 80 al. 3 CPP, pour laquelle les exigences de motivation sont réduites, il n’en demeure pas moins qu’il s’agit en l’espèce d’une décision sujette à recours immédiat à la Chambre des recours pénale, qui a un impact significatif sur la situation procédurale de la recourante et qui n’apparaît pas évidente au regard de la particularité du dossier, notamment du type d’infraction qui est reprochée au prévenu et du niveau de formation et de français limité de la recourante. Dans ces conditions, le Ministère public devait motiver sa décision d’une manière circonstanciée, conformément aux exigences de l’art. 29 al. 2 Cst., ce qu’il n’a pas fait. Il faut dès lors admettre que la décision attaquée ne respecte pas le droit d’être entendu de la recourante, sa très brève motivation ne permettant pas à sa destinataire de comprendre les motifs exacts qui ont conduit le procureur à lui refuser la désignation d’un conseil juridique gratuit. Les déterminations déposées par ce dernier le 10 avril 2025 ne contiennent par ailleurs pas les éléments qui permettraient de guérir la violation du droit d’être entendu de la recourante. La Chambre de céans n’est dès lors pas à même d’exercer son contrôle et, au regard du principe de la double instance, il convient de renvoyer le dossier de la cause au Ministère public pour qu’il complète la motivation de sa décision.</w:t>
      </w:r>
    </w:p>
    <w:p>
      <w:r>
        <w:rPr>
          <w:b/>
        </w:rPr>
        <w:t>E. 3</w:t>
      </w:r>
    </w:p>
    <w:p>
      <w:r>
        <w:t>Au vu de ce qui précède, le recours doit être admis, l’ordonnance annulée et le dossier de la cause renvoyé au Ministère public pour qu’il procède dans le sens des considérants.</w:t>
      </w:r>
    </w:p>
    <w:p>
      <w:r>
        <w:t>- 10 - La recourante,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750 fr., correspondant à deux heures et 30 minutes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15 fr., plus la TVA au taux de 8,1 %, par 61 fr. 95, soit à 827 fr. au total en chiffres arrondis. Les frais de la procédure de recours, par 1’100 fr. (art. 422 al. 1 CPP ; art. 20 al. 1 TFIP [tarif des frais de procédure et indemnités en matière pénale du 28 septembre 2010 ; BLV 312.03.1]), seront laissés à la charge de l’Etat (art. 428 al. 4 CPP). Par ces motifs, la Chambre des recours pénale prononce : I. Le recours est admis. II. L’ordonnance du 27 février 2025 est annulée. III. Le dossier de la cause est renvoyé au Ministère public de l’arrondissement de Lausanne pour qu’il procède dans le sens des considérants. IV. Une indemnité de 827 fr. (huit cent vingt-sept francs), TVA et débours compris, est allouée à Me Razi Abderrahim pour la procédure de recours, à la charge de l’Etat.</w:t>
      </w:r>
    </w:p>
    <w:p>
      <w:r>
        <w:t>- 11 - V. Les frais du présent arrêt, par 1’100 fr. (mille cent francs), sont laissés à la charge de l’Etat. VI. L’arrêt est exécutoire. Le président : La greffière : Du Le présent arrêt, dont la rédaction a été approuvée à huis clos, est notifié, par l'envoi d'une copie complète, à : - Me Razi Abderrahim (pour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