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PE24.007876 vom 24. Mai 2025</w:t>
      </w:r>
    </w:p>
    <w:p>
      <w:r>
        <w:t>VD Tribunal cantonal, 2025-05-24, FR</w:t>
      </w:r>
    </w:p>
    <w:p>
      <w:r>
        <w:rPr>
          <w:b/>
        </w:rPr>
        <w:t xml:space="preserve">Quelle: </w:t>
      </w:r>
      <w:r>
        <w:t>https://mcp.opencaselaw.ch/entscheid/vd_gerichte_PE24.007876</w:t>
      </w:r>
    </w:p>
    <w:p>
      <w:r>
        <w:t>FR: VD_GERICHTE PE24.007876 du 24 mai 2025</w:t>
      </w:r>
    </w:p>
    <w:p>
      <w:r>
        <w:t>IT: VD_GERICHTE PE24.007876 del 24 maggio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w:t>
      </w:r>
    </w:p>
    <w:p>
      <w:r>
        <w:t>- 5 -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17 février 2025/110 consid. 1.4).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w:t>
      </w:r>
    </w:p>
    <w:p>
      <w:r>
        <w:t>- 6 -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du 14 mars 2023 consid. 1.1).</w:t>
      </w:r>
    </w:p>
    <w:p>
      <w:r>
        <w:rPr>
          <w:b/>
        </w:rPr>
        <w:t>E. 1.3</w:t>
      </w:r>
    </w:p>
    <w:p>
      <w:r>
        <w:t>Interjeté en temps utile devant l’autorité compétente par la partie plaignante qui a qualité pour recourir (art. 382 al. 1 CPP), et satisfaisant aux conditions de forme prescrites (art. 385 al. 1 CPP), le recours est recevable, sous réserve de ce qui sera exposé plus bas (cf. consid. 2.3 infra).</w:t>
      </w:r>
    </w:p>
    <w:p>
      <w:r>
        <w:rPr>
          <w:b/>
        </w:rPr>
        <w:t>E. 2.1</w:t>
      </w:r>
    </w:p>
    <w:p>
      <w:r>
        <w:t>La recourante fait d’abord valoir qu’elle n’a pas été entendue par le Ministère public et que si elle avait été convoquée ou que la procureure lui avait demandé des précisions, elle aurait pu l’informer du fait qu’il n’y avait jamais eu de réunion pour constater que le camion était vide, que le témoignage du stagiaire A.________ était mensonger car celui- ci aurait uniquement participé au remontage des armoires à la fin de la journée du 26 juillet 2023 et non pas au déchargement du camion, que les deux cartons de linge et d’habits manquants n’avaient pas été mis à l’arrière du camion mais dans la cabine lors du dernier trajet le 26 juillet 2023, que le prévenu conduisait le camion et qu’il était seul dans la cabine, et qu’elle ne sait pas à quel moment les autres affaires avaient disparu lors de ces deux journées car elle s’était absentée à plusieurs reprises sur les deux jours pour s’occuper de ses animaux.</w:t>
      </w:r>
    </w:p>
    <w:p>
      <w:r>
        <w:rPr>
          <w:b/>
        </w:rPr>
        <w:t>E. 2.2.1</w:t>
      </w:r>
    </w:p>
    <w:p>
      <w:r>
        <w:t>Selon l'art. 310 al. 1 CPP, le ministère public rend immédiatement une ordonnance de non-entrée en matière s'il ressort de la dénonciation ou du rapport de police : (let. a) que les éléments</w:t>
      </w:r>
    </w:p>
    <w:p>
      <w:r>
        <w:t>- 7 - constitutifs de l'infraction ou les conditions à l'ouverture de l'action pénale ne sont manifestement pas réunis, (let. b) qu'il existe des empêchements de procéder ou (let. c)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et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 TF 6B_541/2017 du 20 décembre 2017 consid. 2.2).</w:t>
      </w:r>
    </w:p>
    <w:p>
      <w:r>
        <w:rPr>
          <w:b/>
        </w:rPr>
        <w:t>E. 2.2.2</w:t>
      </w:r>
    </w:p>
    <w:p>
      <w:r>
        <w:t>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w:t>
      </w:r>
    </w:p>
    <w:p>
      <w:r>
        <w:t>- 8 - 6B_382/2022 du 12 septembre 2022 consid. 2.1.2 ; TF 6B_191/2021 du 11 août 2021 consid. 7.2.2 ; TF 6B_1007/2020 du 13 avril 2021 consid. 2.3 ; TF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consid. 7.2.2 ; TF 6B_1014/2020 du 10 février 2021 consid. 2.1.2 ; TF 6B_290/2020 précité consid. 7.2.2).</w:t>
      </w:r>
    </w:p>
    <w:p>
      <w:r>
        <w:rPr>
          <w:b/>
        </w:rPr>
        <w:t>E. 2.3</w:t>
      </w:r>
    </w:p>
    <w:p>
      <w:r>
        <w:t>En l’occurrence, on relèvera d’abord que, conformément à la jurisprudence susmentionnée, le Ministère public pouvait rendre une ordonnance de non-entrée en matière sur la base de la plainte de Q.________ et des procès-verbaux d’auditions au dossier, sans entendre lui- même la plaignante et sans l’inviter à participer à l’administration des preuves. En effet, le principe du contradictoire ne s’applique pas au stade des investigations policières et le droit d’être entendu de la plaignante est exercé dans le cadre de la procédure de recours, étant à cet égard rappelé qu’ensuite de son dépôt de plainte, Q.________ avait été invitée par la direction de la procédure à compléter son écriture et à produire des éléments probatoires, et qu’elle a donné suite à cette requête. Ensuite, la recourante procède par affirmations mais rien dans son écriture ne permet de retenir que sa version des évènements devrait l’emporter sur celle du prévenu ; elle se borne à contester les faits retenus par la procureure mais ne présente aucun élément concret susceptible de les contredire. En outre, Q.________ ne conteste pas non plus le raisonnement de la procureure selon lequel aucune mesure d’instruction ne paraît envisageable, et elle ne présente aucune réquisition à cet égard à l’exception de son audition, alors même qu’elle a déjà été entendue par</w:t>
      </w:r>
    </w:p>
    <w:p>
      <w:r>
        <w:t>- 9 - la police (PV aud. 2). En ce sens, le recours ne satisfait pas aux exigences de motivation posées à l'art. 385 al. 1 CPP et un tel défaut de motivation ne saurait justifier qu’un délai supplémentaire lui soit imparti pour compléter son acte en application de l’art. 385 al. 2 CPP. La question de la recevabilité du recours peut toutefois demeurer ouverte dès lors que celui- ci doit de toute manière être rejeté. En effet, les déclarations des parties sont contradictoires et les personnes entendues n’ont pas apporté d’éléments susceptibles de privilégier une version par rapport à l’autre. Par ailleurs, s’agissant des deux cartons qui se seraient trouvés dans la cabine du camion lors du dernier transport, on imagine difficilement que le prévenu puisse les avoir volés puisque la plaignante déclare les avoir vus à l’avant et qu’elle avait donc la possibilité de les réclamer sur le moment. En tout état de cause, il apparait qu’aucun acte d’enquête ne pourra apporter la preuve d’une infraction et c’est donc à raison que le Ministère public a considéré d’emblée qu’une condamnation du prévenu était exclue.</w:t>
      </w:r>
    </w:p>
    <w:p>
      <w:r>
        <w:rPr>
          <w:b/>
        </w:rPr>
        <w:t>E. 3</w:t>
      </w:r>
    </w:p>
    <w:p>
      <w:r>
        <w:t>Au vu de ce qui précède, le recours doit être rejeté dans la mesure où il est recevable, et l’ordonnance entreprise confirmée. Vu le sort du recours, les frais de la procédure, constitués en l’espèce de l’émolument d'arrêt, par 990 fr. (art. 20 al. 1 TFIP [tarif des frais de procédure et indemnités en matière pénale du 28 septembre 2010 ; BLV 312.03.1]), seront mis à la charge de Q.________, qui succombe (art. 428 al. 1 CPP). Le montant de 770 fr. déjà versé à titre de sûretés sera imputé sur ces frais (art. 383 al. 1 CPP ; art. 7 TFIP), de sorte que le solde en faveur de l’Etat s’élève à 220 francs.</w:t>
      </w:r>
    </w:p>
    <w:p>
      <w:r>
        <w:t>- 10 - Par ces motifs, la Chambre des recours pénale prononce : I. Le recours est rejeté dans la mesure où il est recevable. II. L’ordonnance du 15 novembre 2024 est confirmée. III. Les frais d’arrêt, par 990 fr. (neuf cent nonante francs), sont mis à la charge de Q.________. IV. Le montant de 770 fr. (sept cent septante francs) versé par Q.________ à titre de sûretés est imputé sur les frais mis à sa charge au chiffre III ci-dessus, le solde dû à l’Etat s’élevant à 220 fr. (deux cent vingt francs). V. L’arrêt est exécutoire. Le président : La greffière : Du Le présent arrêt, dont la rédaction a été approuvée à huis clos, est notifié, par l'envoi d'une copie complète, à : - Mme Q.________, - M. Z.________,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