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PE24.006968 vom 19. September 2024</w:t>
      </w:r>
    </w:p>
    <w:p>
      <w:r>
        <w:t>VD Tribunal cantonal, 2024-09-19, FR</w:t>
      </w:r>
    </w:p>
    <w:p>
      <w:r>
        <w:rPr>
          <w:b/>
        </w:rPr>
        <w:t xml:space="preserve">Quelle: </w:t>
      </w:r>
      <w:r>
        <w:t>https://mcp.opencaselaw.ch/entscheid/vd_gerichte_PE24.006968</w:t>
      </w:r>
    </w:p>
    <w:p>
      <w:r>
        <w:t>FR: VD_GERICHTE PE24.006968 du 19 septembre 2024</w:t>
      </w:r>
    </w:p>
    <w:p>
      <w:r>
        <w:t>IT: VD_GERICHTE PE24.006968 del 19 settembre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la partie plaignante qui a qualité pour recourir (art. 382 al. 1 CPP), le recours d’X.________ est recevable dans cette mesure. Autre est toutefois la question de savoir s’il satisfait aux exigences légales de motivation.</w:t>
      </w:r>
    </w:p>
    <w:p>
      <w:r>
        <w:rPr>
          <w:b/>
        </w:rPr>
        <w:t>E. 2</w:t>
      </w:r>
    </w:p>
    <w:p>
      <w:r>
        <w:t>- 4 -</w:t>
      </w:r>
    </w:p>
    <w:p>
      <w:r>
        <w:rPr>
          <w:b/>
        </w:rPr>
        <w:t>E. 2.1</w:t>
      </w:r>
    </w:p>
    <w:p>
      <w:r>
        <w:t>Le recourant reproche à la procureure de ne pas avoir procédé à une analyse complète et approfondie de son dossier, précise qu’il ne demande pas la tenue d’une audience mais qu’il souhaite simplement que le Tribunal cantonal réexamine son dossier et statue sur le bien-fondé de sa plainte, y compris sur le volet relatif à la diffusion de sa photo sans son consentement. Il indique également qu’il n’a pas reçu les explications de la procureure concernant sa décision ; il avait en effet écrit à cette magistrate simultanément à son recours, pour lui demander des « éclaircissements complémentaires concernant l’absence de mention explicite de la diffusion de la photographie litigieuse à des tiers par voie électronique » (P. 8/1).</w:t>
      </w:r>
    </w:p>
    <w:p>
      <w:r>
        <w:rPr>
          <w:b/>
        </w:rPr>
        <w:t>E. 2.2</w:t>
      </w:r>
    </w:p>
    <w:p>
      <w:r>
        <w:t>et les réf. cit.).</w:t>
      </w:r>
    </w:p>
    <w:p>
      <w:r>
        <w:rPr>
          <w:b/>
        </w:rPr>
        <w:t>E. 2.2.1</w:t>
      </w:r>
    </w:p>
    <w:p>
      <w:r>
        <w:t>Selon l’art. 179quater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quiconque tire profit ou donne connaissance à un tiers d’un fait qu’il sait ou doit présumer être parvenu à sa propre connaissance au moyen d’une infraction visée à l’al. 1, quiconque conserve une prise de vues ou la rend accessible à un tiers, alors qu’il sait ou doit présumer qu’elle a été obtenue au moyen d’une infraction visée à l’al. 1, est, sur plainte, puni d’une peine privative de liberté de trois ans au plus ou d’une peine pécuniaire.</w:t>
      </w:r>
    </w:p>
    <w:p>
      <w:r>
        <w:rPr>
          <w:b/>
        </w:rPr>
        <w:t>E. 2.2.2</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146 II 335 consid. 5.1 ; ATF 143 IV 40 consid. 3.4.3 ; ATF 141 IV 249 consid. 1.3.1 ; TF 6B_1365/2022 du 25 janvier 2024 consid. 4.1). Ce devoir est également consacré à l'art. 80 al. 2 CPP, qui n'a toutefois pas de portée propre (TF 1B_16/2020 du 24 juin 2020 consid. 2.1). Pour satisfaire</w:t>
      </w:r>
    </w:p>
    <w:p>
      <w:r>
        <w:t>- 5 - à ces exigences, il suffit que l'autorité mentionne, au moins brièvement, les motifs qui l'ont guidée et sur lesquels elle a fondé son raisonnement, de manière que l'intéressé puisse se rendre compte de la portée de celle- ci et l'attaquer en connaissance de cause (ATF 146 II 335 consid. 5.1 ; TF 7B_677/2023 du 24 novembre 2023 consid. 2.2).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 Dans la procédure relative à l’ordonnance de non-entrée en matière, le droit d’être entendu des parties est assuré, cas échéant, dans le cadre de la procédure de recours (art. 310 al. 2, 322 al. 2 et 393 ss CPP), qui permet aux parties de faire valoir tous leurs griefs – formels et matériels – auprès d’une autorité disposant d’une pleine cognition en fait et en droit (art. 391 al. 1 et 393 al. 2 CPP ; TF 6B_382/2022 du 12 septembre 2022 consid. 2.1.2 ; TF 6B_89/2022 du 2 juin 2022 consid. 2.2).</w:t>
      </w:r>
    </w:p>
    <w:p>
      <w:r>
        <w:t>- 6 -</w:t>
      </w:r>
    </w:p>
    <w:p>
      <w:r>
        <w:rPr>
          <w:b/>
        </w:rPr>
        <w:t>E. 2.2.3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 TF 1B_318/2021 du 25 janvier 2022 consid. 4.1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12 avril 2024/277 consid. 1.2 ; CREP 8 avril 2024/262 et les réf. cit.).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w:t>
      </w:r>
    </w:p>
    <w:p>
      <w:r>
        <w:t>- 7 -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2.3</w:t>
      </w:r>
    </w:p>
    <w:p>
      <w:r>
        <w:t>En l’espèce, s’agissant de la photographie litigieuse, la procureure a justifié le refus d’entrer en matière par le fait que le recourant se trouvait à ce moment-là à un endroit où toute personne habitant ou passant à proximité aurait pu l’apercevoir, de sorte que le comportement dénoncé ne relevait ni du domaine secret ni du domaine privé. A ce sujet, le recourant se contente de dire qu’il n’a « pas encore reçu les explications de la procureure concernant sa décision », et plus particulièrement l’absence de mention explicite de la diffusion de la photographie litigieuse à des tiers par voie électronique, qui constituerait selon lui une violation manifeste des dispositions légales protégeant son droit à l’image. Or, sous l’angle du droit pénal, cette question n’est pas déterminante ; seule l’est celle du caractère répréhensible ou non de la prise de la photographie. A cet égard, si le recourant s’est présenté à la vue de tous au moment où le cliché a été pris – ce qu’il ne conteste pas –, on ne se trouve pas dans le champ d’application de l’art. 179quater CP, le fait ne relevant ni du domaine secret, ni du domaine privé. Savoir si le comportement en question viole les dispositions de la LPD ou l’art. 28 CC, dispositions mentionnées par le recourant, est une question qui relève des autorités civiles. Pour le surplus, le grief d’ordre général soulevé par le recourant, par lequel il reproche à la Procureure de ne « [pas avoir] procédé à une analyse complète et approfondie [du] dossier », ne remplit pas les exigences de motivation détaillées ci-avant (consid. 2.2.3). Partant, faute de motivation suffisante, le recours est irrecevable.</w:t>
      </w:r>
    </w:p>
    <w:p>
      <w:r>
        <w:t>- 8 -</w:t>
      </w:r>
    </w:p>
    <w:p>
      <w:r>
        <w:rPr>
          <w:b/>
        </w:rPr>
        <w:t>E. 3</w:t>
      </w:r>
    </w:p>
    <w:p>
      <w:r>
        <w:t>En définitive, le recours doit être déclaré irrecevable.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Le montant de 770 fr. déjà versé par celui-ci à titre de sûretés (art. 383 al. 1 CPP) sera imputé sur les frais mis à sa charge (art. 7 TFIP). Par ces motifs, la Chambre des recours pénale prononce : I. Le recours est irrecevable. II. Les frais d’arrêt, par 770 fr. (sept cent septante francs), sont mis à la charge d’X.________. III. Les frais mis à la charge d’X.________ au chiffre II ci-dessus sont compensés avec le montant de 770 fr. (sept cent septante francs) déjà versé par celui-ci à titre de sûretés. IV. L’arrêt est exécutoire. Le président : La greffière : Du Le présent arrêt, dont la rédaction a été approuvée à huis clos, est notifié, par l'envoi d'une copie complète, à : - M. X.________, - Ministère public central,</w:t>
      </w:r>
    </w:p>
    <w:p>
      <w:r>
        <w:t>- 9 -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