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PE24.005962 vom 24. Januar 2025</w:t>
      </w:r>
    </w:p>
    <w:p>
      <w:r>
        <w:t>VD Tribunal cantonal, 2025-01-24, FR</w:t>
      </w:r>
    </w:p>
    <w:p>
      <w:r>
        <w:rPr>
          <w:b/>
        </w:rPr>
        <w:t xml:space="preserve">Quelle: </w:t>
      </w:r>
      <w:r>
        <w:t>https://mcp.opencaselaw.ch/entscheid/vd_gerichte_PE24.005962</w:t>
      </w:r>
    </w:p>
    <w:p>
      <w:r>
        <w:t>FR: VD_GERICHTE PE24.005962 du 24 janvier 2025</w:t>
      </w:r>
    </w:p>
    <w:p>
      <w:r>
        <w:t>IT: VD_GERICHTE PE24.005962 del 24 gennaio 2025</w:t>
      </w:r>
    </w:p>
    <w:p>
      <w:pPr>
        <w:pStyle w:val="Heading2"/>
      </w:pPr>
      <w:r>
        <w:t>Erwägungen</w:t>
      </w:r>
    </w:p>
    <w:p>
      <w:r>
        <w:rPr>
          <w:b/>
        </w:rPr>
        <w:t>E. 1</w:t>
      </w:r>
    </w:p>
    <w:p>
      <w:r>
        <w:t>consid. 3.1 ; TF 6B_531/2016 du 5 mai 2017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La jurisprudence a de plus précisé que, lors d'infractions contre le patrimoine, le propriétaire des valeurs patrimoniales lésées est considéré comme la personne lésée (ATF 141 IV 380 consid. 2.3.3 p. 386 ; TF 1B_18/2018 du 19 avril 2018 consid. 2.1 et les références citées).</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Le recours a été interjeté en temps utile devant l’autorité compétente. Pour qu’il soit recevable, encore faudrait-il que le recours</w:t>
      </w:r>
    </w:p>
    <w:p>
      <w:r>
        <w:t>- 4 - émane d’une partie qui a la qualité pour recourir et qu’il satisfasse aux conditions de forme prescrites.</w:t>
      </w:r>
    </w:p>
    <w:p>
      <w:r>
        <w:rPr>
          <w:b/>
        </w:rPr>
        <w:t>E. 1.3</w:t>
      </w:r>
    </w:p>
    <w:p>
      <w:r>
        <w:t>Le recourant conteste la version des faits d’[...]. Il soutient que celui-ci n’aurait nullement « reçu la (sic) machine (sic) à titre gratuit de [s]a part ». En outre, il expose avoir subi deux lourdes opérations à cœur ouvert et s’être vu imposer par son médecin une restriction de port de charges supérieures à 5 kg, de sorte qu’il ne lui aurait pas été possible d’aider [...] à transporter cette machine, dont le poids serait d’environ 30 kg. Le recourant a produit plusieurs pièces, dont notamment une facture au nom de sa compagne [...] portant sur le lève-plaque et un certificat médical du 19 août 2024 établi par un cardiologue de la Clinique de La Prairie, à Clarens, attestant qu’il n’était pas autorisé à soulever plus de 5 kg après son opération du cœur.</w:t>
      </w:r>
    </w:p>
    <w:p>
      <w:r>
        <w:rPr>
          <w:b/>
        </w:rPr>
        <w:t>E. 1.4.1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6B_1177/2022 du 21 février 2023 consid. 2.1 ; TF 6B_933/2021 du 21 février 2022 consid. 2.1 ;</w:t>
      </w:r>
    </w:p>
    <w:p>
      <w:r>
        <w:t>- 5 -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1.4.2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w:t>
      </w:r>
    </w:p>
    <w:p>
      <w:r>
        <w:t>- 6 - partir duquel les faits sont suffisamment élucidés (Moreillon/Parein- Reymond, op. cit., n. 8 ad art. 6 CPP et les références citées).</w:t>
      </w:r>
    </w:p>
    <w:p>
      <w:r>
        <w:rPr>
          <w:b/>
        </w:rPr>
        <w:t>E. 1.4.3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w:t>
      </w:r>
    </w:p>
    <w:p>
      <w:r>
        <w:t>- 7 -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1.4.4</w:t>
      </w:r>
    </w:p>
    <w:p>
      <w:r>
        <w:t>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w:t>
      </w:r>
    </w:p>
    <w:p>
      <w:r>
        <w:rPr>
          <w:b/>
        </w:rPr>
        <w:t>E. 1.5.1</w:t>
      </w:r>
    </w:p>
    <w:p>
      <w:r>
        <w:t>En l’espèce, le recourant a déclaré, lors de son audition du 8 février 2024, que ce n’était pas lui-même mais sa compagne [...] qui avait acheté les machines dont il avait dénoncé le prétendu vol (PV aud. 5, p. 2). En outre, il ne mentionne qu’une machine dans son acte de recours, soit un lève-plaque à l’exclusion du diable également mentionné dans sa</w:t>
      </w:r>
    </w:p>
    <w:p>
      <w:r>
        <w:t>- 8 - plainte. Il précise que la facture a été établie au nom de [...], de même que la quittance de paiement Visa également produite avec son acte de recours. Cela confirme que ce lève-plaque appartient bien à sa compagne, comme du reste allégué dans le recours. Le recourant n’est donc pas susceptible d’être directement lésé par un éventuel enlèvement de cette machine. Partant, il est simple dénonciateur (art. 105 al. 1 let. c CPP), et non partie plaignante. Il s’ensuit qu’il n’a pas la qualité pour recourir contre la non-entrée en matière du Ministère public (cf. notamment CREP 19 juin 2019/499 ; CREP 8 novembre 2018/87). Le recours est donc déjà irrecevable pour ce motif.</w:t>
      </w:r>
    </w:p>
    <w:p>
      <w:r>
        <w:rPr>
          <w:b/>
        </w:rPr>
        <w:t>E. 1.5.2</w:t>
      </w:r>
    </w:p>
    <w:p>
      <w:r>
        <w:t>Par ailleurs, la motivation du recours est extrêmement succincte. En effet, le recourant invoque uniquement son état de santé et son impossibilité à aider [...] à charger les machines. Il ne formule aucun moyen qui tendrait à infirmer si peu que ce soit les témoignages des deux employés de [...] Sàrl sur lesquels le Ministère public s’est fondé à l’appui de la non-entrée en matière prononcée. Les arguments présentés sont ainsi manifestement insuffisants pour remettre en cause l’appréciation du Procureur. Il n’y a pas lieu d’impartir un délai au recourant selon l’art. 385 al. 2, 1re phrase, CPP pour qu’il complète son acte. Le recours est dès lors irrecevable pour ce motif également.</w:t>
      </w:r>
    </w:p>
    <w:p>
      <w:r>
        <w:rPr>
          <w:b/>
        </w:rPr>
        <w:t>E. 2</w:t>
      </w:r>
    </w:p>
    <w:p>
      <w:r>
        <w:t>Au vu de ce qui précède, le recours doit être déclaré irrecevable, sans échange d’écritures (art. 390 al. 2 CPP). Les frais de la procédure de recours, par 880 fr. (art. 20 al. 1 TFIP [tarif des frais de procédure et indemnités en matière pénale du 28 septembre 2010 ; BLV 312.03.1]), seront mis à la charge du recourant, qui succombe (art. 428 al. 1 CPP). L'avance de frais de 770 fr. versée par le recourant à titre de sûretés sera imputée sur les frais de procédure mis à sa charge (art. 7 TFIP), de sorte que le solde en faveur de l’Etat s’élève à 110 francs.</w:t>
      </w:r>
    </w:p>
    <w:p>
      <w:r>
        <w:t>- 9 - Par ces motifs, la Chambre des recours pénale prononce : I. Le recours est irrecevable. II. Les frais de procédure, par 880 fr. (huit cent huitante francs), sont mis à la charge de G.________. III. Le montant de 770 fr. (sept cent septante francs) versé par G.________ à titre de sûretés est imputé sur les frais de procédure mis à sa charge au chiffre II ci-dessus, le solde dû par celui-ci à l’Etat s’élevant à 110 fr. (cent dix francs). IV. L’arrêt est exécutoire. Le président : Le greffier : Du Le présent arrêt, dont la rédaction a été approuvée à huis clos, est notifié, par l'envoi d'une copie complète, à : - M. G.________, - Ministère public central, et communiqué à : - M. le Procureur de l’arrondissement du Nord vaudois,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