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PE24.004411 vom 3. Juni 2025</w:t>
      </w:r>
    </w:p>
    <w:p>
      <w:r>
        <w:t>VD Tribunal cantonal, 2025-06-03, FR</w:t>
      </w:r>
    </w:p>
    <w:p>
      <w:r>
        <w:rPr>
          <w:b/>
        </w:rPr>
        <w:t xml:space="preserve">Quelle: </w:t>
      </w:r>
      <w:r>
        <w:t>https://mcp.opencaselaw.ch/entscheid/vd_gerichte_PE24.004411</w:t>
      </w:r>
    </w:p>
    <w:p>
      <w:r>
        <w:t>FR: VD_GERICHTE PE24.004411 du 3 juin 2025</w:t>
      </w:r>
    </w:p>
    <w:p>
      <w:r>
        <w:t>IT: VD_GERICHTE PE24.004411 del 3 giugno 2025</w:t>
      </w:r>
    </w:p>
    <w:p>
      <w:pPr>
        <w:pStyle w:val="Heading2"/>
      </w:pPr>
      <w:r>
        <w:t>Volltext</w:t>
      </w:r>
    </w:p>
    <w:p>
      <w:r>
        <w:t>TRIBUNAL CANTONAL 393 PE24.004411-DAC CO UR D’APPEL PENALE ______________________________ Audience du 18 novembre 2025 __________________ Composition : M. PELLET, président Mme Kühnlein et M. de Montvallon Greffier : M. Glauser ***** Parties à la présente cause : N.________, prévenu, non-représenté, appelant, et MINISTÈRE PUBLIC, représenté par le Procureur de l'arrondissement de La Côte, intimé. 654</w:t>
      </w:r>
    </w:p>
    <w:p>
      <w:r>
        <w:t>- 6 - La Cour d’appel pénale considère : En fait : A. Par jugement du 3 juin 2025, le Tribunal de police de l’arrondissement de La Côte a constaté que N.________ s'est rendu coupable d'incitation à l'entrée, à la sortie ou au séjour illégaux (I), l'a condamné à une peine pécuniaire de 180 jours-amende à 20 fr. le jour (II) avec sursis pendant 2 ans (III) ainsi qu'à une amende de 720 fr., la peine privative de liberté de substitution en cas de non-paiement fautif étant de 7 jours (IV) et a mis les frais de procédure, par 600 fr., à sa charge (V). B. Par annonce du 5 juin 2025, tenant lieu de déclaration d'appel, N.________ a interjeté appel contre ce jugement en concluant, en substance, à son acquittement. Le 18 août 2025, le Ministère public a indiqué qu'il n'entendait pas comparaître aux débats. Il a conclu au rejet de l'appel aux frais de son auteur. C. Les faits retenus sont les suivants : a) N.________ est né le [...] 1986 à Morges. Séparé de son épouse depuis le 21 janvier 2021 et en instance de divorce, il a une fille de huit ans qu’il reçoit chez lui un week-end sur deux. Il a travaillé comme […] jusqu’au mois de décembre 2021. Après avoir été déclaré inapte au travail par son médecin traitant, il perçoit actuellement l’aide sociale à hauteur d'environ 2'400 fr. par mois. Son loyer mensuel s’élève à 1'268 fr. et sa prime d’assurance-maladie est subsidiée. Il paie 78 fr. par mois d’assurance complémentaire. Il a des dettes pour un peu plus de 2000</w:t>
      </w:r>
    </w:p>
    <w:p>
      <w:r>
        <w:t>- 7 - francs. Il consulte un psychiatre et son casier judiciaire ne présente aucune inscription. b) A Nyon, à tout le moins entre le 1er janvier 2021 et le 30 décembre 2023, N.________ a hébergé chez lui S.________ et L.________, toutes deux ressortissantes philippines sans titre de séjour en Suisse, se rendant ainsi coupable d’incitation à l’entrée, à la sortie ou au séjour illégaux au sens de l’art. 116 al. 1 let. a LEI. En d roit : 1. Interjeté dans les formes et délais légaux (art. 399 CPP) par une partie ayant qualité pour recourir (art. 382 al. 1 CPP) contre le jugement d'un tribunal de première instance qui a clos la procédure (art. 398 al. 1 CPP), l'appel de N.________ est recevable. 2. 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 TF 6B_481/2020 du 17 juillet 2020 consid. 1.2).</w:t>
      </w:r>
    </w:p>
    <w:p>
      <w:r>
        <w:t>- 8 - 3. L'appelant conteste sa condamnation pour incitation à l'entrée, à la sortie ou au séjour illégaux. Il fait valoir qu'il était marié à l'époque des faits et qu'il vivait en famille avec son épouse et sa fille. Leur séparation n'aurait été effective qu'en 2022, ce qui ressortirait d'une ordonnance de mesures protectrices du 18 juin 2024. Il conteste que quiconque se trouvant en situation irrégulière ait été hébergé à son domicile. Les Services de la protection de la jeunesse y seraient venus en 2023 et 2024 et n'auraient rien constaté. En outre, s'il connaissait l'une des deux personnes en cause, qui était une amie de sa compagne, il dit ne pas connaître la seconde personne.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w:t>
      </w:r>
    </w:p>
    <w:p>
      <w:r>
        <w:t>- 9 -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w:t>
      </w:r>
    </w:p>
    <w:p>
      <w:r>
        <w:t>- 10 - 1.1 ; TF 6B_177/2024 du 26 novembre 2024 consid. 3.1). 3.2 3.2.1 Le premier juge a rappelé que S.________ avait déclaré lors de ses auditions qu'elle était venue en Suisse le 11 ou 12 novembre 2022, qu'elle avait habité à Nyon au chemin de [...] où vivaient 5 personnes et qu'elle payait 500 fr. en cash par mois à N.________, qui vivait avec sa compagne de l'autre côté de l'appartement, tandis qu'elle vivait avec L.________. Cette dernière avait déclaré avoir déménagé au chemin [...] en 2021 avec S.________ et une autre personne dans une partie du logement, tandis que l'autre partie du logement était occupée par N.________ et sa compagne. Elle versait un loyer mensuel de 500 fr. au prénommé. Selon le tribunal de police, N.________ contestait les faits, n'admettant que connaître la dénommée S.________. Pour autant, les déclarations de L.________ et S.________ étaient claires et constantes. Elles avaient d'ailleurs accepté leur condamnation. Il y avait ainsi lieu de retenir les déclarations de ces dernières. 3.2.2 En l'espèce, il résulte des déclarations concordantes des deux ressortissantes philippines que l'appelant logeait plusieurs personnes étrangères durablement chez lui, contre rémunération, et que son logement était assez grand pour qu'il puisse lui-même y vivre dans une autre partie, avec sa compagne. Ces déclarations claires, précises et concordantes sont crédibles et doivent être préférées aux dénégations de l'appelant, qui n'explique pas pour quel motif deux ressortissantes étrangères viendraient l'accuser à tort, alors même qu'il prétend ne pas connaître l'une des deux. Le fait qu'il soutienne connaître S.________, qui était une amie de sa compagne, elle-même originaire des Philippines, tend bien plutôt à rendre crédible les déclarations de S.________ et L.________. Il en va de même du fait que N.________ a refusé de donner l'identité et les coordonnées de sa compagne en cours d'instruction, alors qu'il a prétendu qu'elle pouvait le mettre hors de cause (cf. PV aud. 1, l. 55 s.), ce qui indique qu'il a quelque chose à cacher. Quant aux griefs de l'appelant, ils</w:t>
      </w:r>
    </w:p>
    <w:p>
      <w:r>
        <w:t>- 11 - ne sont – tout comme les pièces déposées à l'audience – en rien de nature à exclure que les faits se soient effectivement produits comme l'a retenu le premier juge, étant précisé qu'il n'appartient pas aux Service de la protection de la jeunesse de contrôler la présence de ressortissants étrangers dans un logement, de sorte que ce service n'avait aucune remarque à formuler à ce sujet. Compte tenu de ce qui précède, la condamnation de N.________ pour incitation à l'entrée, à la sortie ou au séjour illégaux doit être confirmée. 4. L'appelant ne conteste pas, en tant que telle, la peine fixée par le premier juge. Elle doit faire l'objet d'un examen d'office.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- 12 - même que le comportement après l’acte et au cours de la procédure pénale (ATF 149 IV 217 consid. 1.1 ; ATF 142 IV 137 consid. 9.1 ; TF 6B_1100/2023 du 8 juillet 2024 consid. 1.1). 4.1.2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4.2 Le premier juge a considéré que N.________ avait hébergé des personnes sans autorisation de séjour, ce qui était inadmissible, d'autant plus qu'il l'avait fait pour des motifs lucratifs. Il persistait à contester les faits et il n'y avait pas d'élément à décharge, hormis sa situation personnelle qui s'était détériorée. Ces considérations peuvent être partagées par la Cour de céans, qui les fait siennes. La culpabilité de N.________ n’est pas négligeable et justifie le prononcé d'une peine pécuniaire de 180 jours- amende afin de tenir compte, également, du fait que le délit était d'une certaine durée et qu'il concernait deux personnes. Le jour-amende a été fixé à 20 fr., ce qui correspond à la situation financière précaire de l'intéressé. Quant à l'octroi du sursis, il ne prête pas le flanc à la critique malgré l'absence de prise de conscience, l'intéressé étant un primo- délinquant. L'amende fixée à titre de sanction immédiate est justifiée dans son principe et sa quotité.</w:t>
      </w:r>
    </w:p>
    <w:p>
      <w:r>
        <w:t>- 13 - En définitive, la peine prononcée par le premier juge est adéquate et doit être confirmée. 5. Au vu de ce qui précède, l'appel doit être rejeté et le jugement entrepris entièrement confirmé. Vu l’issue de la cause, les frais de la procédure d’appel, par 1'280 fr., constitués en l’espèce des émoluments d’audience et de jugement (art. 21 al. 1 TFIP [tarif des frais de procédure et indemnités en matière pénale du 28 septembre 2010 ; BLV 312.03.1]), seront mis à la charge de N.________, qui succombe (art. 428 al. 1 CPP). Par ces motifs, la Cour d’appel pénale, statuant en application des art. 34, 42 al. 1 et 4, 44 al. 1, 47, 106 CP ; 116 al. 1 let. a LEI et 398 ss CPP, prononce : I. L’appel est rejeté. II. Le jugement rendu le 3 juin 2025 par le Tribunal de police de l'arrondissement de La Côte est confirmé selon le dispositif suivant : "I. constate que N.________ s'est rendu coupable d'incitation à l'entrée, à la sortie ou au séjour illégaux ; II. condamne N.________ à une peine pécuniaire de 180 (cent huitante) jours-amende, le montant du jour- amende étant fixé à 20 fr. (vingt francs) ; III. suspend l'exécution de la peine pécuniaire et fixe à N.________ un délai d'épreuve de 2 (deux) ans ;</w:t>
      </w:r>
    </w:p>
    <w:p>
      <w:r>
        <w:t>- 14 - IV. condamne N.________ à une amende de 720 fr. (sept cent vingt francs), la peine privative de liberté de substitution étant de 7 (sept) jours ; V. met les frais de procédure, à hauteur de 600 fr. (six cents francs), à la charge de N.________." III. Les frais d'appel, par 1'280 fr., sont mis à la charge de N.________. IV. Le jugement est exécutoire. Le président : Le greffier : Du Le jugement qui précède, dont le dispositif a été communiqué par écrit aux intéressés le 18 novembre 2025, est notifié, par l'envoi d'une copie complète, à : - N.________, - Ministère public central, et communiqué à : - Mme la Présidente du Tribunal de police de l'arrondissement de La Côte, - M. le Procureur de l'arrondissement de La Côte, - Service de la population, - Secrétariat d'Etat aux migrations, par l'envoi de photocopies.</w:t>
      </w:r>
    </w:p>
    <w:p>
      <w:r>
        <w:t>- 15 -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