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PE24.004249 vom 29. Februar 2024</w:t>
      </w:r>
    </w:p>
    <w:p>
      <w:r>
        <w:t>VD Tribunal cantonal, 2024-02-29, FR</w:t>
      </w:r>
    </w:p>
    <w:p>
      <w:r>
        <w:rPr>
          <w:b/>
        </w:rPr>
        <w:t xml:space="preserve">Quelle: </w:t>
      </w:r>
      <w:r>
        <w:t>https://mcp.opencaselaw.ch/entscheid/vd_gerichte_PE24.004249</w:t>
      </w:r>
    </w:p>
    <w:p>
      <w:r>
        <w:t>FR: VD_GERICHTE PE24.004249 du 29 février 2024</w:t>
      </w:r>
    </w:p>
    <w:p>
      <w:r>
        <w:t>IT: VD_GERICHTE PE24.004249 del 29 febbraio 2024</w:t>
      </w:r>
    </w:p>
    <w:p>
      <w:pPr>
        <w:pStyle w:val="Heading2"/>
      </w:pPr>
      <w:r>
        <w:t>Erwägungen</w:t>
      </w:r>
    </w:p>
    <w:p>
      <w:r>
        <w:rPr>
          <w:b/>
        </w:rPr>
        <w:t>E. 1.1</w:t>
      </w:r>
    </w:p>
    <w:p>
      <w:r>
        <w:t>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LPréf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Il en va ainsi de la décision par laquelle le préfet prend acte du retrait de l’opposition et déclare l’ordonnance pénale exécutoire, par exemple pour cause de défaut de l’opposant à l’audience à laquelle il a été assigné (art. 355 al. 2 CPP).</w:t>
      </w:r>
    </w:p>
    <w:p>
      <w:r>
        <w:rPr>
          <w:b/>
        </w:rPr>
        <w:t>E. 1.2</w:t>
      </w:r>
    </w:p>
    <w:p>
      <w:r>
        <w:t>L'art. 395 let. a CPP prévoit que si l’autorité de recours est un tribunal collégial – ce qui est le cas de la Chambre des recours pénale,</w:t>
      </w:r>
    </w:p>
    <w:p>
      <w:r>
        <w:t>- 4 - laquelle statue à trois juges (art. 67 al. 1 let. i LOJV ; art. 12 al. 1 ROTC [Règlement organique du Tribunal cantonal du 13 novembre 2007 ; BLV 173.31.1]) –, sa direction de la procédure statue seule sur le recours lorsqu’il porte exclusivement sur des contraventions. Tel est le cas en l’espèce, si bien qu’un membre de la Chambre des recours pénale est compétent pour statuer en tant que juge unique (art. 13 al. 2 LVCPP).</w:t>
      </w:r>
    </w:p>
    <w:p>
      <w:r>
        <w:rPr>
          <w:b/>
        </w:rPr>
        <w:t>E. 1.3</w:t>
      </w:r>
    </w:p>
    <w:p>
      <w:r>
        <w:t>Le recours a été interjeté dans le délai requis devant l’autorité compétente, par le prévenu qui a qualité pour recourir (art. 382 al. 1 CPP). Pour qu’il soit recevable, encore faudrait-il toutefois que l’acte de recours ait été déposé dans les formes prescrites (art. 385 al. 1 CPP).</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 Heer/Wiprächtiger [éd.], Basler Kommentar, Schweizerische Strafprozessordnung, Jugendstrafprozessordnung, 3e éd., Bâle 2023 [ci-après : Basler Kommentar], n. 2 ad art. 385 StPO). Le recourant doit ensuite énoncer « les motifs qui commandent une autre décision » (art. 385 al. 1 let. b CPP), à savoir les arguments, de fait ou de droit, sur lesquels il prétend se fonder pour faire modifier la décision en sa faveur. Cela suppose que le recourant expose</w:t>
      </w:r>
    </w:p>
    <w:p>
      <w:r>
        <w:t>- 5 -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w:t>
      </w:r>
    </w:p>
    <w:p>
      <w:r>
        <w:rPr>
          <w:b/>
        </w:rPr>
        <w:t>E. 2.1.2</w:t>
      </w:r>
    </w:p>
    <w:p>
      <w:r>
        <w:t>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w:t>
      </w:r>
    </w:p>
    <w:p>
      <w:r>
        <w:rPr>
          <w:b/>
        </w:rPr>
        <w:t>E. 2.2</w:t>
      </w:r>
    </w:p>
    <w:p>
      <w:r>
        <w:t>Dans son acte de recours, A.____ indique ce qui suit (sic) : « Je tiens à exprimer mes excuses pour mon absence à ladite audience. Je reconnais que mon oubli de la date de comparution est une négligence de ma part, et je comprends la nécessité de répondre à toute citation judiciaire. Je vous prie donc d’agréer mes excuses les plus sincères pour cette erreur. »</w:t>
      </w:r>
    </w:p>
    <w:p>
      <w:r>
        <w:t>- 6 - Il faut d’abord constater qu’A.____ ne conteste pas avoir reçu la convocation à l’audience ni ne pas avoir comparu. Il ne développe aucun argument en lien avec le raisonnement fait par l’autorité administrative, reposant sur l’art. 355 al. 2 CPP et la présomption selon laquelle l’opposition du prévenu est réputée retirée si celui-ci fait défaut, sans excuse, à une audition malgré une citation à comparaître. Dans ces conditions, son acte de recours ne respecte par les exigences de motivation précitées. Pour ce motif, il est irrecevable. Il faut en outre relever qu’A.____ ne développe pas non plus d’argumentation permettant de déduire qu’il aurait été empêché sans sa faute de comparaître. Au contraire, il admet une « négligence » de sa part. Partant, la motivation du recours ne satisfait pas aux exigences de l’art. 385 al. 1 CPP. Aucun délai ne saurait être octroyé au recourant pour qu’il complète son acte selon l’art. 385 al. 2, 1re phrase, CPP. De toute manière, à supposer qu’il s’agisse d’un motif recevable – ce qui n’est pas le cas –, le fait de présenter ses excuses après l’audience n’est pas pertinent. En effet, le mandat de comparution mentionnait la teneur de l’art. 205 CPP, qui précise que quiconque est cité par une autorité pénale à comparaître est tenu de donner suite au mandat de comparution (al. 1) et que celui qui est empêché doit informer sans délai l’autorité qui a décerné le mandat, en lui indiquant les motifs de son empêchement et en lui présentant les pièces justificatives éventuelles (al. 2). Or, selon la jurisprudence, une absence est considérée comme valablement excusée non seulement lorsqu’elle se rapporte à un cas de force majeure, soit d’impossibilité objective de comparaître, mais aussi d’impossibilité subjective, due à des circonstances personnelles ou à une erreur non imputable au défaillant (cf. ATF 127 I 213 consid. 3a ; TF 6B_1511/2021 du 9 février 2022 consid. 6). En l’occurrence, le recourant invoque un oubli de sa part, soit une erreur qui lui est imputable. Son absence ne saurait donc pas être considérée comme valablement excusée, au sens précité. Enfin, le recourant expose les raisons de son</w:t>
      </w:r>
    </w:p>
    <w:p>
      <w:r>
        <w:t>- 7 - opposition à l’ordonnance pénale. Il ne s’agit pas non plus de griefs recevables, relatifs à l’application de l’art. 355 al. 2 CPP. Il en découle que le recours est irrecevable, faute de motivation conforme aux exigences de l’art. 385 al. 1 CPP.</w:t>
      </w:r>
    </w:p>
    <w:p>
      <w:r>
        <w:rPr>
          <w:b/>
        </w:rPr>
        <w:t>E. 3</w:t>
      </w:r>
    </w:p>
    <w:p>
      <w:r>
        <w:t>Il résulte de ce qui précède que le recours doit être déclaré irrecevable, sans échange d’écritures (art. 390 al. 2 CPP). Les frais de la procédure de recours, constitués du seul émolument d’arrêt, par 540 fr. (art. 20 al. 1 second tiret TFIP [tarif des frais de procédure et indemnités en matière pénale du 28 septembre 2010 ; BLV 312.03.1]), seront mis à la charge du recourant, qui succombe (art. 428 al. 1 CPP).</w:t>
      </w:r>
    </w:p>
    <w:p>
      <w:r>
        <w:rPr>
          <w:b/>
        </w:rPr>
        <w:t>E. 4</w:t>
      </w:r>
    </w:p>
    <w:p>
      <w:r>
        <w:t>Il incombera à l’autorité administrative, à réception du présent dossier, d’examiner si le courriel du 5 février 2024 est une demande de restitution de délai (cf. art. 94 CPP). Par ces motifs, la juge unique prononce : I. Le recours est irrecevable. II. Les frais d’arrêt, par 630 fr. (six cent trente francs), sont mis à la charge d’A.____. III. L’arrêt est exécutoire. La juge unique : La greffière :</w:t>
      </w:r>
    </w:p>
    <w:p>
      <w:r>
        <w:t>- 8 - Du Le présent arrêt, dont la rédaction a été approuvée à huis clos, est notifié, par l'envoi d'une copie complète, à : - A.____, - Ministère public central, et communiqué à : - M. le Préfet de la Préfecture du district du Jura-Nord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