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PE24.002818 vom 6. Februar 2025</w:t>
      </w:r>
    </w:p>
    <w:p>
      <w:r>
        <w:t>VD Tribunal cantonal, 2025-02-06, FR</w:t>
      </w:r>
    </w:p>
    <w:p>
      <w:r>
        <w:rPr>
          <w:b/>
        </w:rPr>
        <w:t xml:space="preserve">Quelle: </w:t>
      </w:r>
      <w:r>
        <w:t>https://mcp.opencaselaw.ch/entscheid/vd_gerichte_PE24.002818</w:t>
      </w:r>
    </w:p>
    <w:p>
      <w:r>
        <w:t>FR: VD_GERICHTE PE24.002818 du 6 février 2025</w:t>
      </w:r>
    </w:p>
    <w:p>
      <w:r>
        <w:t>IT: VD_GERICHTE PE24.002818 del 6 febbraio 2025</w:t>
      </w:r>
    </w:p>
    <w:p>
      <w:pPr>
        <w:pStyle w:val="Heading2"/>
      </w:pPr>
      <w:r>
        <w:t>Erwägungen</w:t>
      </w:r>
    </w:p>
    <w:p>
      <w:r>
        <w:rPr>
          <w:b/>
        </w:rPr>
        <w:t>E. 1</w:t>
      </w:r>
    </w:p>
    <w:p>
      <w:r>
        <w:t>A Nyon, débarcadère CGN, le 2 août 2023, vers 18h30, lors du rendez-vous organisé entre N.________ et son ex-épouse [...], lors duquel ce dernier devait remettre leur enfant commun à [...], V.________, qui est le nouveau compagnon de cette dernière, se serait approché de N.________ et l’aurait menacé, après une brève discussion, dans ces termes : « continue comme ça et tu verras, je vais te taper, je ne vais pas hésiter à venir de l’autre côté du lac pour te casser la gueule ». Ces paroles auraient effrayé N.________. N.________ a déposé plainte le 16 août 2023.</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l’ordonnance de classement a été envoyée aux parties le 23 juillet 2024. Contrairement à ce que prévoit l’art. 85 al. 2 CPP, elle a été expédiée sous pli simple, de sorte qu’on en ignore la date de réception. Il s’ensuit qu’en l’absence d’élément contraire, il faut admettre que le recours, déposé le 8 août 2024, a été interjeté en temps utile (cf. ATF 142 IV 125) et auprès de l’autorité compétente. Les problématiques de la qualité pour recourir de N.________ (art. 382 al. 1 CPP) et de la motivation de son acte de recours (art. 385 al. 1 CPP) seront discutées ci-après.</w:t>
      </w:r>
    </w:p>
    <w:p>
      <w:r>
        <w:rPr>
          <w:b/>
        </w:rPr>
        <w:t>E. 1.3.1</w:t>
      </w:r>
    </w:p>
    <w:p>
      <w:r>
        <w:t>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141 IV 1 consid. 3.1 ; ATF 138 IV 258 consid.</w:t>
      </w:r>
    </w:p>
    <w:p>
      <w:r>
        <w:rPr>
          <w:b/>
        </w:rPr>
        <w:t>E. 1.3.2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 TF 6B_1447/2022 du 14 mars 2023 consid. 1.1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 TF 6B_1447/2022 précité ; CREP 2 novembre 2024/775 consid. 1.4). L’art. 385 al. 2, 1e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w:t>
      </w:r>
    </w:p>
    <w:p>
      <w:r>
        <w:t>- 9 -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précité).</w:t>
      </w:r>
    </w:p>
    <w:p>
      <w:r>
        <w:rPr>
          <w:b/>
        </w:rPr>
        <w:t>E. 1.3.3</w:t>
      </w:r>
    </w:p>
    <w:p>
      <w:r>
        <w:t>En l’espèce, l’acte de recours tel que rédigé par N.________ ne permet pas de comprendre précisément ce qu’il conteste, ni de déduire des conclusions, étant relevé que les éléments qu’il expose sont identiques à ceux figurant dans l’opposition à l’ordonnance pénale qu’il a adressée au Ministère public le 8 août 2024. Cela étant posé, on peut déduire de son écriture qu’il revient sur les vidéos qu’il avait prises le 17 septembre 2023 et qu’il nie avoir lui- même transférées à des tiers. Or il a été mis au bénéfice d’un classement sur ces questions, de sorte qu’il n’a pas un intérêt juridique actuel et pratique à recourir sur ce point. Partant, son recours, à supposer qu’il concerne le classement de l’infraction de violation du domaine secret et du domaine privé au moyen d’un appareil de prise de vues prononcé en sa faveur, est irrecevable (art. 382 al. 1 CPP). Ensuite, N.________ a été astreint au paiement d’une partie des frais de la procédure, par 200 francs. Il ne ressort pas clairement de son acte qu’il recourt sur ce point. De toute manière, même à supposer que cela soit le cas, l’intéressé n’expose pas en quoi le raisonnement du Ministère public justifiant la mise à sa charge des frais de la procédure par 200 fr., selon lequel il aurait provoqué l’ouverture de la procédure serait erroné, ce qu’il l’avait l’obligation de faire selon l’art. 385 al. 1 CPP, de sorte que son recours est irrecevable sur cette question également.</w:t>
      </w:r>
    </w:p>
    <w:p>
      <w:r>
        <w:t>- 10 - Enfin, en tant que le recours concerne le classement prononcé en faveur de V.________ pour les infractions de menaces et de voies de fait, le recourant revient sur les deux altercations et donne sa propre version des faits (cf. let. Ca supra). Ce faisant, il ne développe aucun argument – factuel ou juridique – sur lequel il pourrait prétendre se fonder pour faire modifier l’ordonnance entreprise en sa faveur. On ne comprend dès lors pas les motifs qu’il invoque qui commanderaient une autre décision. Le recours ne satisfait donc pas aux exigences de motivation de l'art. 385 al. 1 CPP. Un tel défaut de motivation ne saurait justifier qu'un délai supplémentaire soit imparti au recourant pour compléter son acte en application de l'art. 385 al. 2 CPP. Le recours est dès lors irrecevable.</w:t>
      </w:r>
    </w:p>
    <w:p>
      <w:r>
        <w:rPr>
          <w:b/>
        </w:rPr>
        <w:t>E. 2</w:t>
      </w:r>
    </w:p>
    <w:p>
      <w:r>
        <w:t>Au vu de ce qui précède, le recours de N.________ doit être déclaré irrecevable sans échange d’écritures (art. 390 al. 2 CPP). Les frais de la procédure de recours, constitués en l’espèce du seul émolument d’arrêt (art. 422 al. 1 CPP), par 990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990 fr. (neuf cent nonante francs), sont mis à la charge de N.________. III. L’arrêt est exécutoire. Le président : La greffière :</w:t>
      </w:r>
    </w:p>
    <w:p>
      <w:r>
        <w:t>- 11 - Du Le présent arrêt, dont la rédaction a été approuvée à huis clos, est notifié, par l'envoi d'une copie complète, à : - M. N.________, - M. V.________, - Ministère public central, et communiqué à : - Mme la Procureure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2.3</w:t>
      </w:r>
    </w:p>
    <w:p>
      <w:r>
        <w:t>; ATF 129 IV 95 consid. 3.1 ; TF 6B_940/2021 du 9 février 2023 consid. 2.1.1). Le recourant doit ainsi établir que la décision attaquée viole une règle de droit qui a pour but de protéger ses intérêts et qu’il peut par conséquent en déduire un droit subjectif. L’intérêt doit donc être personnel (ATF 145 IV 161 consid. 3.1 et les réf. cit. ; ATF 131 IV 191 consid. 1.2.1). Une partie qui n’est pas concrètement lésée par la décision ne possède donc pas la qualité pour recourir et son recours est irrecevable (ATF 144 IV 81 consid. 2.3.1). Par ailleurs, le recourant doit avoir un intérêt</w:t>
      </w:r>
    </w:p>
    <w:p>
      <w:r>
        <w:t>- 8 - actuel et pratique au recours, respectivement à l’examen des griefs soulevés (ATF 144 IV 81 consid. 2.3.1 ; TF 6B_112/2022 du 10 novembre 2022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