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PE24.002224 vom 31. Oktober 2024</w:t>
      </w:r>
    </w:p>
    <w:p>
      <w:r>
        <w:t>VD Tribunal cantonal, 2024-10-31, FR</w:t>
      </w:r>
    </w:p>
    <w:p>
      <w:r>
        <w:rPr>
          <w:b/>
        </w:rPr>
        <w:t xml:space="preserve">Quelle: </w:t>
      </w:r>
      <w:r>
        <w:t>https://mcp.opencaselaw.ch/entscheid/vd_gerichte_PE24.002224</w:t>
      </w:r>
    </w:p>
    <w:p>
      <w:r>
        <w:t>FR: VD_GERICHTE PE24.002224 du 31 octobre 2024</w:t>
      </w:r>
    </w:p>
    <w:p>
      <w:r>
        <w:t>IT: VD_GERICHTE PE24.002224 del 31 ottobre 2024</w:t>
      </w:r>
    </w:p>
    <w:p>
      <w:pPr>
        <w:pStyle w:val="Heading2"/>
      </w:pPr>
      <w:r>
        <w:t>Erwägungen</w:t>
      </w:r>
    </w:p>
    <w:p>
      <w:r>
        <w:rPr>
          <w:b/>
        </w:rPr>
        <w:t>E. 2</w:t>
      </w:r>
    </w:p>
    <w:p>
      <w:r>
        <w:t>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w:t>
      </w:r>
    </w:p>
    <w:p>
      <w:r>
        <w:t>- 6 -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(TF 7B_839/2023 du 26 mars 2023 consid. 2.2 ; TF 1B_510/2022 du 16 décembre 2022 consid. 3.1).</w:t>
      </w:r>
    </w:p>
    <w:p>
      <w:r>
        <w:rPr>
          <w:b/>
        </w:rPr>
        <w:t>E. 2.1</w:t>
      </w:r>
    </w:p>
    <w:p>
      <w:r>
        <w:t>Le recourant fait valoir qu’il serait dans un cas de défense obligatoire, dès lors que le risque que la procureure procède à sa mise en accusation devant un tribunal correctionnel existerait. Il encourrait possiblement une peine privative de liberté de plus d’un an.</w:t>
      </w:r>
    </w:p>
    <w:p>
      <w:r>
        <w:t>- 5 - Le recourant invoque ensuite son indigence, laquelle serait établie par les pièces qu’il a produites. Il ressortirait notamment de celles- ci qu’il ne se verse plus de salaire depuis 2 ou 3 ans, qu’il vit sur le salaire de son épouse, qu’il a des dettes d’environ 200'000 fr., qu’il n’a pas d’économies, que son employeur N.________ SA a des poursuites et fait l’objet de comminations de faillite, qu’il fait lui-même l’objet d’une saisie de salaire opérée mensuellement à hauteur de 11'850 fr. depuis le 5 avril 2024 et que l’office des poursuites avait vérifié les charges déterminantes pour l’établissement de son minimum vital ainsi que le paiement de celles- ci.</w:t>
      </w:r>
    </w:p>
    <w:p>
      <w:r>
        <w:rPr>
          <w:b/>
        </w:rPr>
        <w:t>E. 2.2</w:t>
      </w:r>
    </w:p>
    <w:p>
      <w:r>
        <w:t>Selon l’art. 130 CPP, le prévenu doit avoir un défenseur lorsque la détention provisoire, y compris la durée de l’arrestation provisoire, a excédé dix jours (let. a), s’il encourt une peine privative de liberté de plus d’un an, une mesure entraînant une privation de liberté ou une expulsion (let. b), si, en raison de son état physique ou psychique ou pour d’autres motifs, il ne peut pas suffisamment défendre ses intérêts dans la procédure et ses représentants légaux ne sont pas en mesure de le faire (let. c), si le Ministère public intervient personnellement devant le tribunal de première instance ou la juridiction d’appel (let. d), ou si une procédure simplifiée (art. 358 à 362 CPP) est mise en œuvre (let. e). 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w:t>
      </w:r>
    </w:p>
    <w:p>
      <w:r>
        <w:rPr>
          <w:b/>
        </w:rPr>
        <w:t>E. 2.3</w:t>
      </w:r>
    </w:p>
    <w:p>
      <w:r>
        <w:t>En l’espèce, on relèvera tout d’abord que la peine que le prévenu « encourt » (cf. art. 130 let. b CPP) ou celle dont il est « passible » (cf. art. 132 al. 3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(cf. Ruckstuhl, in : Niggli/Heer/Wiprächtiger [éd.], Basler Kommentar, Schweizerische Strafprozes-sordnung, Jugendstrafprozessordnung, 3e éd., Bâle 2023, n. 18 ad art. 130 CPP ; Harari/Corminboeuf Harari, CR CPP, n. 21 ad art. 130 CPP et les références citées). Ainsi, le fait que les peines maximales pour les infractions d’abus de confiance et d’escroquerie soient chacune de 5 ans (cf. art. 138 ch. 1 et 146 al. 1 CP) n’est pas pertinent pour savoir si l’on se trouve dans un cas de défense obligatoire au sens de l’art. 130 let. b CPP. Ensuite, si la procureure venait à changer d’avis et à considérer que les faits reprochés au recourant étaient concrètement passibles d’une peine privative de liberté supérieure à un an, elle devrait obligatoirement lui désigner un défenseur (art. 131 al. 1 CPP). A ce stade, force est de constater que l’affaire ne revêt pas la gravité nécessaire. C’est dès lors à juste titre que le Ministère public a retenu qu’on ne se trouvait pas dans un cas de défense obligatoire. S’agissant de l’établissement de l’indigence du recourant, il sied tout d’abord de rappeler que pour apprécier celle-ci, il convient de</w:t>
      </w:r>
    </w:p>
    <w:p>
      <w:r>
        <w:t>- 7 - tenir compte du devoir d'assistance du conjoint, tel qu'il découle du droit civil (TF 1B_195/2021 du 12 mai 2021 consid. 2 ; TF 1B_140/2019 du 13 juin 2019 consid. 2.2, TF 1B_425/2016 du 14 mars 2017 consid. 4.3 et TF 1B_389/2015 du 7 janvier 2016 consid. 5.3). Or, le recourant invoque lui- même qu’il ne perçoit pas de salaire depuis plusieurs années et qu’il vit sur le revenu de son épouse. La procureure a constaté (cf. P. 22) que les relevés de la banque [...] produits (cf. P. 15/3) ne faisaient état d’aucune rentrée substantielle d’argent, ni de sortie correspondant aux charges usuelles du recourant (loyers, assurance, etc.). Celui-ci a soutenu qu’il n’avait pas d’autre compte bancaire et que celui ouvert auprès de la banque [...] ne servait qu’à payer les « repas et petits achats » et que l’essentiel des charges était acquitté par sa société, subsidiairement par son épouse. A suivre le recourant, il ne s’acquitterait donc d’aucune charge lui-même et le revenu de son épouse suffirait à couvrir les besoins du couple. Cette situation semble toutefois être contredite par le procès- verbal de saisie du 17 juin 2024 produit par le recourant, lequel retient un revenu mensuel en sa faveur de 16'164 fr. 45, en plus du revenu mensuel de son épouse de 5'192 fr. (cf. P. 25/2/2), et le paiement effectif de charge commune par le recourant à hauteur de 2'611 fr. 26 et de charges propres pour 413 fr. 26. Force est de constater que la situation financière du recourant n’est pas claire. Le Ministère public pouvait donc à bon droit considérer que la véritable situation financière du recourant n’était pas établie et que les documents produits ne semblaient pas correspondre à sa situation réelle. La Chambre de céans retiendra quant à elle que le couple dispose de toute manière d’une fortune suffisante pour payer les frais de défense du recourant. La déclaration d’impôt 2022 du couple, produite par le recourant le 15 mai 2024, laisse en effet apparaître une fortune nette de 60'264 fr. (P. 15/3) et le calcul des acomptes relatifs à l’impôt sur le revenu et la fortune 2024 du couple mentionne une fortune de 152'000 fr. (ibid.). Il importe peu de savoir à qui appartient cette fortune, compte tenu du devoir d'assistance du conjoint.</w:t>
      </w:r>
    </w:p>
    <w:p>
      <w:r>
        <w:t>- 8 -</w:t>
      </w:r>
    </w:p>
    <w:p>
      <w:r>
        <w:rPr>
          <w:b/>
        </w:rPr>
        <w:t>E. 3</w:t>
      </w:r>
    </w:p>
    <w:p>
      <w:r>
        <w:t>En définitive, le recours, manifestement mal fondé, doit être rejeté, sans échange d’écritures (art. 390 al. 2 CPP), et l’ordonnance attaquée confirmée. Au vu du sort du recours, le recourant n’a pas droit à une indemnité pour les dépenses occasionnées par l’exercice raisonnable de ses droits de procédure. Les frais de la procédure de recours, constitués en l’espèce du seul émolument d’arrêt, par 770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12 juillet 2024 est confirmée. III. Les frais, par 770 fr. (sept cent septante francs), sont mis à la charge de J.________. IV. L’arrêt est exécutoire. Le président : Le greffier : Du Le présent arrêt, dont la rédaction a été approuvée à huis clos, est notifié, par l'envoi d'une copie complète, à : - Me Marc Cheseaux, avocat (pour J.________), - Ministère public central,</w:t>
      </w:r>
    </w:p>
    <w:p>
      <w:r>
        <w:t>- 9 -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