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PE24.002196 vom 12. April 2024</w:t>
      </w:r>
    </w:p>
    <w:p>
      <w:r>
        <w:t>VD Tribunal cantonal, 2024-04-12, FR</w:t>
      </w:r>
    </w:p>
    <w:p>
      <w:r>
        <w:rPr>
          <w:b/>
        </w:rPr>
        <w:t xml:space="preserve">Quelle: </w:t>
      </w:r>
      <w:r>
        <w:t>https://mcp.opencaselaw.ch/entscheid/vd_gerichte_PE24.002196</w:t>
      </w:r>
    </w:p>
    <w:p>
      <w:r>
        <w:t>FR: VD_GERICHTE PE24.002196 du 12 avril 2024</w:t>
      </w:r>
    </w:p>
    <w:p>
      <w:r>
        <w:t>IT: VD_GERICHTE PE24.002196 del 12 aprile 2024</w:t>
      </w:r>
    </w:p>
    <w:p>
      <w:pPr>
        <w:pStyle w:val="Heading2"/>
      </w:pPr>
      <w:r>
        <w:t>Erwägungen</w:t>
      </w:r>
    </w:p>
    <w:p>
      <w:r>
        <w:rPr>
          <w:b/>
        </w:rPr>
        <w:t>E. 3.1</w:t>
      </w:r>
    </w:p>
    <w:p>
      <w:r>
        <w:t>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3.2</w:t>
      </w:r>
    </w:p>
    <w:p>
      <w:r>
        <w:t>; TF 7B_317/2024 précité). La garantie d'un juge impartial ne commande pas non plus la récusation d'un magistrat au simple motif qu'il a, dans une procédure antérieure – voire dans la même affaire –, tranché en défaveur du requérant (ATF 143 IV 69 consid. 3.1 ; TF 7B_37/2023 du 16 novembre 2023 consid. 2.3.3 ; TF 1B_167/2022 du 8 août 2022 consid. 4.1.2). Enfin, conformément à l'art. 58 al. 1 CPP, la récusation doit être demandée sans délai, dès que la partie a connaissance du motif de récusation, c'est-à-dire dans les jours qui suivent la connaissance de la</w:t>
      </w:r>
    </w:p>
    <w:p>
      <w:r>
        <w:t>- 12 - cause de récusation, sous peine de déchéance (ATF 140 I 271 consid. 8.4.3 ; TF 7B_317/2024 précité).</w:t>
      </w:r>
    </w:p>
    <w:p>
      <w:r>
        <w:rPr>
          <w:b/>
        </w:rPr>
        <w:t>E. 4.1</w:t>
      </w:r>
    </w:p>
    <w:p>
      <w:r>
        <w:t>Le recourant reproche à la procureure de ne pas avoir procédé à des mesures d’instruction avant de prononcer une non-entrée en matière et soutient qu’elle aurait ainsi fait preuve de parti pris pour son ancienne compagne. Cette magistrate ne présenterait donc pas les garanties d’indépendance, d’impartialité et de neutralité requises.</w:t>
      </w:r>
    </w:p>
    <w:p>
      <w:r>
        <w:rPr>
          <w:b/>
        </w:rPr>
        <w:t>E. 4.2</w:t>
      </w:r>
    </w:p>
    <w:p>
      <w:r>
        <w:t>Toute personne exerçant une fonction au sein d'une autorité pénale est récusable pour l'un des motifs prévus aux art. 56 let. a à e CPP. Elle l'est également, selon l'art. 56 let. f CPP, lorsque d'autres motifs, notamment un rapport d'amitié étroit ou d'inimitié avec une partie ou son conseil juridique, sont de nature à la rendre suspecte de prévention. L'art. 56 let. f CPP a la portée d'une clause générale recouvrant tous les motifs de récusation non expressément prévus aux lettres précédentes de l'art. 56 CPP. Cette clause correspond à la garantie d'un tribunal indépendant et impartial instituée par les art. 30 al. 1 Cst. et 6 par. 1 CEDH (Convention de sauvegarde des droits de l’homme et des libertés fondamentales du 4 novembre 1950 ; RS 0.101) (ATF 143 IV 69 consid 3.2). Elle concrétise aussi les droits déduits de l'art. 29 al. 1 Cst. (Constitution fédérale de la Confédération suisse du 18 avril 1999 ; RS 101) garantissant l'équité du procès et assure au justiciable cette protection lorsque d'autres autorités ou organes que des tribunaux sont concernés (ATF 141 IV 178 consid. 3.2.2). Cette clause générale n'impose pas la récusation seulement lorsqu'une prévention effective du magistrat est établie, car une disposition interne de sa part ne peut guère être prouvée. Il suffit ainsi que ces circonstances donnent l'apparence de la prévention et fassent redouter une activité partiale du magistrat (ATF 149 I 14 consid. 5.3.2 ; ATF 147 III 89 consid. 4.1 ; ATF 144 I 159 consid. 4.3). Dans ce contexte toutefois, seules des circonstances constatées objectivement doivent être prises en considération, les impressions purement individuelles des parties n'étant pas décisives (ATF 144 I 159 consid. 4.3 ; ATF 142 III 732 consid. 4.2.2 ; TF 7B_317/2024 du 15 mai 2024 consid. 2.1.2). L'impartialité subjective d'un magistrat se présume</w:t>
      </w:r>
    </w:p>
    <w:p>
      <w:r>
        <w:t>- 11 - jusqu'à preuve du contraire (ATF 136 III 605 consid. 3.2.1 ; TF 7B_190/2023 du 14 décembre 2023 consid. 4.1.1).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JdT 2016 IV 247 ; ATF 138 IV 142 consid. 2.3 ; TF 7B_317/2024 du 15 mai 2024 consid. 2.1.3).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w:t>
      </w:r>
    </w:p>
    <w:p>
      <w:r>
        <w:rPr>
          <w:b/>
        </w:rPr>
        <w:t>E. 4.3</w:t>
      </w:r>
    </w:p>
    <w:p>
      <w:r>
        <w:t>En l’espèce, les reproches de l’intéressé portent uniquement sur un soi-disant défaut d’instruction et une appréciation arbitraire de la plainte, le recourant n’apportant aucun élément concret entrant dans le champ d’application de l’art. 56 CPP. Les griefs soulevés n’ont donc pas la nature d’un motif de récusation, mais uniquement celle d’un motif de recours. Le plaignant a d’ailleurs précisément recouru contre l’ordonnance rendue par la magistrate concernée. Dans un tel cas, la demande de récusation est manifestement dévoyée des principes qui régissent cette institution juridique et elle se révèle téméraire au sens de l’art. 59 al. 4 CPP, de sorte qu’elle doit être déclarée irrecevable. Au vu du caractère manifestement irrecevable de cette demande, il peut être renoncé à inviter la procureure concernée à prendre position (cf. art. 58 al. 2 CPP ; CREP 1er décembre 2023/973 consid. 2.3 ; CREP 10 novembre 2021/1030 consid. 3.2).</w:t>
      </w:r>
    </w:p>
    <w:p>
      <w:r>
        <w:rPr>
          <w:b/>
        </w:rPr>
        <w:t>E. 5</w:t>
      </w:r>
    </w:p>
    <w:p>
      <w:r>
        <w:t>En définitive, le recours doit être déclaré irrecevable, sans échange d’écritures (art. 390 al. 2 CPP). La demande de récusation doit également être déclarée irrecevable. La cause étant dénuée de chances de succès (art. 136 al. 1 let. b CPP), la conclusion tendant à l’octroi de l’assistance judiciaire à forme de la désignation d’un conseil juridique gratuit doit être rejetée. Les frais de la procédure de recours, constitués en l’espèce du seul émolument d’arrêt (art. 422 al. 1 CPP), par 1’320 fr. (art. 20 al. 1 TFIP [tarif des frais de procédure et indemnités en matière pénale du 28 septembre 2010 ; BLV 312.03.1]), seront mis à la charge du recourant (art. 59 al. 4 et 428 al. 1 CPP).</w:t>
      </w:r>
    </w:p>
    <w:p>
      <w:r>
        <w:t>- 13 - Par ces motifs, la Chambre des recours pénale prononce : I. La demande de récusation est irrecevable. II. Le recours est irrecevable. III. La requête d’assistance judiciaire est rejetée. IV. Les frais d’arrêt, par 1’320 fr. (mille trois cent vingt francs), sont mis à la charge de X.________. V. L’arrêt est exécutoire. Le président : La greffière : Du Le présent arrêt, dont la rédaction a été approuvée à huis clos, est notifié, par l'envoi d'une copie complète, à : - M. X.________, - Ministère public central, et communiqué à : - Mme la Procureure de l’arrondissement de Lausanne, par l’envoi de photocopies.</w:t>
      </w:r>
    </w:p>
    <w:p>
      <w:r>
        <w:t>- 14 -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