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PE24.001978 vom 21. Februar 2025</w:t>
      </w:r>
    </w:p>
    <w:p>
      <w:r>
        <w:t>VD Tribunal cantonal, 2025-02-21, FR</w:t>
      </w:r>
    </w:p>
    <w:p>
      <w:r>
        <w:rPr>
          <w:b/>
        </w:rPr>
        <w:t xml:space="preserve">Quelle: </w:t>
      </w:r>
      <w:r>
        <w:t>https://mcp.opencaselaw.ch/entscheid/vd_gerichte_PE24.001978</w:t>
      </w:r>
    </w:p>
    <w:p>
      <w:r>
        <w:t>FR: VD_GERICHTE PE24.001978 du 21 février 2025</w:t>
      </w:r>
    </w:p>
    <w:p>
      <w:r>
        <w:t>IT: VD_GERICHTE PE24.001978 del 21 febbraio 2025</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13J010</w:t>
      </w:r>
    </w:p>
    <w:p>
      <w:r>
        <w:t>- 13 -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w:t>
      </w:r>
    </w:p>
    <w:p>
      <w:r>
        <w:rPr>
          <w:b/>
        </w:rPr>
        <w:t>E. 2.1</w:t>
      </w:r>
    </w:p>
    <w:p>
      <w:r>
        <w:t>A Salavaux, QS*** 4, dans la nuit du 13 au 14 juin 2023, B.________ a pénétré sans droit et par effraction dans la cave de F.________, en arrachant les lattes de la porte à claire-voie à l’aide d’un tube métallique. Une fois à l’intérieur, le prévenu a dérobé 6 kilogrammes de CBD, représentant une valeur marchande d’environ 6'000 francs. F.________ a déposé plainte le 14 juin 2023 et s’est constituée partie civile à hauteur de 6'000 francs. Ayant été intégralement remboursée, elle a retiré sa plainte le 13 novembre 2025.</w:t>
      </w:r>
    </w:p>
    <w:p>
      <w:r>
        <w:rPr>
          <w:b/>
        </w:rPr>
        <w:t>E. 2.2</w:t>
      </w:r>
    </w:p>
    <w:p>
      <w:r>
        <w:t>A Salavaux, QT*** 21, au magasin M.________, le 17 août 2023, entre 17h45 et 18h00, B.________ a porté atteinte à l’honneur de N.________, gérante du magasin, en la traitant de : « connasse, raciste, ferme bien ta gueule, fils de pute ». En outre, il a alarmé cette dernière en lui déclarant : « Je vais revenir à plusieurs et on va te péter la gueule en t’attendant à la sortie, on ne va pas en rester là ». N.________ a déposé plainte le 17 août 2023 et s’est constituée partie civile sans toutefois chiffrer le montant de ses prétentions. 13J010</w:t>
      </w:r>
    </w:p>
    <w:p>
      <w:r>
        <w:t>- 11 -</w:t>
      </w:r>
    </w:p>
    <w:p>
      <w:r>
        <w:rPr>
          <w:b/>
        </w:rPr>
        <w:t>E. 2.3</w:t>
      </w:r>
    </w:p>
    <w:p>
      <w:r>
        <w:t>A QV***, QU*** 5, sur le parvis du garage A.________ AG, le 5 octobre 2023, vers 21h30, B.________ a, en compagnie de P.________, BB.________ et BC.________ (tous les trois déférés séparément), participé à une rixe au préjudice de G.________, lors de laquelle le prévenu a également, à un moment donné, commis des dommages à la propriété sur le téléphone du prénommé en le jetant au sol. Les investigations menées ont permis d’établir les faits suivants : Le 5 octobre 2023, vers 21h30, P.________ s’est rendue au garage A.________ AG afin de récupérer son véhicule de marque Mercedes- Benz, immatriculé VD aaa, qu’elle avait confié pour réparation. Informée du coût des réparations, elle l’avait jugé élevé et avait souhaité y renoncer. Le soir en question, elle s’est rendue au garage accompagné de BB.________ et de deux connaissances, à savoir B.________ et BC.________, sans avoir annoncé sa venue. Sur place, sur l’esplanade attendant audit garage, P.________ et BB.________ ont discuté avec le responsable du garage A.________ AG, G.________. Cette discussion a rapidement dégénéré et une altercation physique est survenue. Lors de celle-ci, divers coups ont été échangés entre les protagonistes, sans que la chronologie exacte de ceux-ci puisse être établie. Après une première phase de bousculade entre BB.________ et G.________, B.________ et BC.________, qui se trouvaient jusque-là dans le second véhicule de P.________, soit une Fiat 500, immatriculée VD bbb, sont intervenus à leur tour dans la bagarre. Par la suite, BB.________, BC.________ et B.________ s’en sont successivement pris physiquement à G.________, qui a persisté à revenir à la charge de ses contradicteurs, notamment en saisissant BB.________ par le cou, et en tentant de les empêcher de quitter les lieux alors qu’ils avaient regagné leur véhicule. Durant l’altercation précitée, B.________ a donné plusieurs coups de poing et de pied à G.________, dont des coups de pied au niveau du dos et de la poitrine, lorsque celui-ci était au sol. Le prévenu a également saisi le portable de G.________ et l’a jeté au sol. Finalement, ensuite de 13J010</w:t>
      </w:r>
    </w:p>
    <w:p>
      <w:r>
        <w:t>- 12 - l’intervention d’un voisin, B.________, P.________, BB.________ et BC.________ ont quitté les lieux à bord de la voiture Fiat 500. G.________ a notamment souffert d’une fracture à la mâchoire, en lien avec un violent coup de poing asséné par BC.________, et de diverses contusions au visage, aux bras et aux jambes. G.________ a déposé plainte le 27 octobre 2023 et s’est constitué partie civile. Le 2 août 2024, il a chiffré ses prétentions civiles à 4'267 fr. 10. En date du 30 août 2024, G.________ a également réclamé un montant de 5'000 fr. à titre de réparation du tort moral subi. En dro 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B.________ est recevable.</w:t>
      </w:r>
    </w:p>
    <w:p>
      <w:r>
        <w:rPr>
          <w:b/>
        </w:rPr>
        <w:t>E. 3</w:t>
      </w:r>
    </w:p>
    <w:p>
      <w:r>
        <w:t>Dans le cadre de la procédure d’appel, F.________ a retiré la plainte pénale qu’elle avait déposée contre B.________. Aux termes de l'art. 33 al. 1 CP, l'ayant droit peut retirer sa plainte tant que le jugement de deuxième instance cantonale n'a pas été prononcé. Tel est le cas en l’espèce. Il y a dès lors lieu de prendre acte de ce retrait et de libérer B.________ des chefs d’accusation de dommages à la propriété pour le cas 1 de l’acte d’accusation (cas 2.1 ci-dessus) et de violation de domicile, infractions poursuivies sur plainte uniquement.</w:t>
      </w:r>
    </w:p>
    <w:p>
      <w:r>
        <w:rPr>
          <w:b/>
        </w:rPr>
        <w:t>E. 4.1</w:t>
      </w:r>
    </w:p>
    <w:p>
      <w:r>
        <w:t>Compte tenu de la libération de l’appelant des chefs d’accusation précités, il convient d’examiner à nouveau la peine.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13J010</w:t>
      </w:r>
    </w:p>
    <w:p>
      <w:r>
        <w:t>- 14 -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4.2.2</w:t>
      </w:r>
    </w:p>
    <w:p>
      <w:r>
        <w:t>Aux termes de l’art. 34 CP, sauf disposition contraire, la peine pécuniaire est de trois jours-amende au moins et ne peut excéder 180 jours- 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w:t>
      </w:r>
    </w:p>
    <w:p>
      <w:r>
        <w:rPr>
          <w:b/>
        </w:rPr>
        <w:t>E. 4.2.3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13J010</w:t>
      </w:r>
    </w:p>
    <w:p>
      <w:r>
        <w:t>- 15 -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6B_1268/2023 du 21 décembre 2023 consid. 4.1 et les références citées).</w:t>
      </w:r>
    </w:p>
    <w:p>
      <w:r>
        <w:rPr>
          <w:b/>
        </w:rPr>
        <w:t>E. 4.3</w:t>
      </w:r>
    </w:p>
    <w:p>
      <w:r>
        <w:t>En l’espèce, l’appelant s’est rendu coupable de rixe, vol, dommages à la propriété (cas 2.3 ci-dessus), injure et menaces. Sa culpabilité est lourde. A charge, il y a lieu de retenir qu’il s’en est pris à plusieurs biens juridiquement protégés, à savoir le patrimoine, l’honneur et l’intégrité physique. Ses antécédents sont extrêmement mauvais. Il y a concours d’infractions. A décharge, il convient de relever que l’appelant a finalement admis les faits à l’audience d’appel. On pourra donc tenir compte de cette prise de conscience, étant en outre précisé que l’appelant a entrepris des démarches avec l’AI pour pouvoir bénéficier d’une formation. Il apparaît en outre qu’il ait abandonné ses mauvaises fréquentations et qu’il semble vouloir s’abstenir durablement de toute récidive. S’il est vrai que les parties lésées ont été totalement désintéressées, on relèvera toutefois que c’est la mère et le beau-père de l’appelant qui ont dédommagé les victimes. Cela étant, on en tiendra compte à décharge dans 13J010</w:t>
      </w:r>
    </w:p>
    <w:p>
      <w:r>
        <w:t>- 16 - une moindre mesure, dès lors que l’appelant fournit quelques efforts pour rembourser la dette qu’il a envers sa famille. Pour des motifs de prévention spéciale reposant sur les antécédents du prévenu, les délits doivent être punis d’une peine privative de liberté, sous réserve de l’infraction d’injure. L’infraction la plus grave à réprimer est celle de rixe, de sorte que cette peine doit être déterminée en premier lieu. Les éléments rappelés ci-dessus justifient une peine privative de liberté de 6 mois pour sanctionner cette infraction. Par l’effet du concours (art. 49 al. 1 CP), cette peine doit être augmentée d’un mois pour le vol, d’un mois pour les dommages à la propriété (cas 2.3 ci-dessus) et d’un mois pour les menaces. C’est donc une peine privative de liberté de 8 mois qui doit être prononcée. A cette peine privative de liberté s’ajoute une peine pécuniaire pour sanctionner l’infraction d’injure. Au vu des éléments mentionnés ci- dessus, la peine pécuniaire de 30 jours-amende à 30 fr., prononcée par le premier juge, peut être confirmée. Cette peine est complémentaire à celles prononcées le 10 janvier 2024 par le Ministère public du canton de Neuchâtel et le 9 février 2024 par le Ministère public du canton de Berne. Au vu des antécédents de l’appelant, seul un pronostic défavorable peut être posé en l’espèce, ce qui exclut l’octroi d’un sursis (art. 42 al. 1 CP).</w:t>
      </w:r>
    </w:p>
    <w:p>
      <w:r>
        <w:rPr>
          <w:b/>
        </w:rPr>
        <w:t>E. 5</w:t>
      </w:r>
    </w:p>
    <w:p>
      <w:r>
        <w:t>Compte tenu de la confirmation de sa condamnation, il n’y a pas matière à revoir la mise à la charge du prévenu des frais judiciaires de première instance. 13J010</w:t>
      </w:r>
    </w:p>
    <w:p>
      <w:r>
        <w:t>- 17 -</w:t>
      </w:r>
    </w:p>
    <w:p>
      <w:r>
        <w:rPr>
          <w:b/>
        </w:rPr>
        <w:t>E. 5.3</w:t>
      </w:r>
    </w:p>
    <w:p>
      <w:r>
        <w:t>En l’espèce, B.________ est né le ***2004 à V***, au Portugal, pays dont il est ressortissant. Il est titulaire d’un permis de séjour de type C. Il est arrivé en Suisse avec ses parents à l’âge de deux ans. Il n’a certes jamais terminé sa scolarité obligatoire, n’a pas de formation et est au bénéfice d’une rente AI, mais il a entamé des démarches pour bénéficier d’une formation avec cet organisme. Il vit proche de sa mère et de son beau- père, qui lui apportent une aide considérable. Il est ainsi bien entouré et bénéficie de liens familiaux solides. Il semble en outre avoir pris conscience du fait qu’il devait mener une vie stable, loin de la délinquance. 13J010</w:t>
      </w:r>
    </w:p>
    <w:p>
      <w:r>
        <w:t>- 18 - Au vu de ce qui précède, quand bien même les faits pour lesquels le prévenu est condamné sont graves, l’intérêt privé de celui-ci à demeurer en Suisse l’emporte sur l'intérêt de la collectivité à son expulsion. Cette mesure ne sera donc pas prononcée.</w:t>
      </w:r>
    </w:p>
    <w:p>
      <w:r>
        <w:rPr>
          <w:b/>
        </w:rPr>
        <w:t>E. 6.1</w:t>
      </w:r>
    </w:p>
    <w:p>
      <w:r>
        <w:t>L’appelant conteste son expulsion du territoire suisse.</w:t>
      </w:r>
    </w:p>
    <w:p>
      <w:r>
        <w:rPr>
          <w:b/>
        </w:rPr>
        <w:t>E. 6.2</w:t>
      </w:r>
    </w:p>
    <w:p>
      <w:r>
        <w:t>Aux termes de l'art. 66abis CP, le juge peut expulser un étranger du territoire suisse pur une durée de trois à quinze ans si, pour un crime ou un délit non visé à l'art. 66a, celui-ci a été condamné à une peine ou a fait l'objet d'une mesure au sens des art. 59 à 61 ou 64.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6B_1398/2022 du 12 mai 2023 consid. 3.1 ; TF 6B_242/2019 du 18 mars 2019 consid. 1.1 ; TF 6B_1314/2018 du 29 janvier 2019 consid. 5.1).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ATF 139 I 31 consid. 2.3.3 ; ATF 135 II 377 consid. 4.3).</w:t>
      </w:r>
    </w:p>
    <w:p>
      <w:r>
        <w:rPr>
          <w:b/>
        </w:rPr>
        <w:t>E. 7</w:t>
      </w:r>
    </w:p>
    <w:p>
      <w:r>
        <w:t>En définitive, l’appel doit être admis et le jugement entrepris modifié dans le sens des considérants qui précèdent. Vu l’issue de la cause, les frais de la procédure d’appel, constitués des émoluments de jugement et d’audience, par 1’830 fr. (art. 21 al. 1 et 2 TFIP [tarif des frais de procédure et indemnités en matière pénale du 28 septembre 2010 ; BLV 312.03.1]), seront laissés à la charge de l’Etat. L’appelant ayant renoncé à tout dépens, aucune indemnité ne lui sera allouée pour ses frais de défense en appel. La Cour d’appel pénale, appliquant les art. 34, 40, 41, 47, 49 al. 1 et 2, 50, 133 al. 1, 139 ch. 1, 144 al. 1, 177 al. 1 et 180 al. 1 CP ; 398 ss CPP, prononce : I. Il est pris acte du retrait de plainte de F.________. II. L’appel est admis. III. Le jugement rendu le 21 février 2025, rectifié le 4 avril 2025, par le Tribunal de police de l’arrondissement de La Broye et du Nord vaudois est modifié aux chiffres I, IV et V du dispositif et 13J010</w:t>
      </w:r>
    </w:p>
    <w:p>
      <w:r>
        <w:t>- 19 - par l’ajout à son dispositif d’un chiffre Ibis nouveau, le dispositif étant désormais le suivant : "I. libère B.________ du chef d’accusation de dommages à la propriété (cas 1) et de violation de domicile. Ibis. constate que B.________ s’est rendu coupable de rixe, vol, dommages à la propriété (cas 3), injure et menaces ; II. condamne B.________ à une peine privative de liberté de 8 (huit) mois ; III. condamne en outre B.________ à une peine pécuniaire de 30 (trente) jours-amende à 30 fr., peine complémentaire à celles prononcées le 10 janvier 2024 par le Ministère public du canton de Neuchâtel et le 9 février 2024 par le Ministère public du canton de Berne ; IV. supprimé ; V. prend acte de la convention sur les conclusions civiles passée le 13 novembre 2025 entre B.________ et F.________ portant sur 6'120 fr. à titre d’indemnité pour le préjudice subi ; VI. dit que B.________ est le débiteur de G.________ de la somme de 4'267 fr. 10 (quatre mille deux cent soixante-sept francs et dix centimes), valeur échue ; VII. dit que B.________ est le débiteur de G.________ du montant de 5'000 fr. (cinq mille francs) à titre de réparation du tort moral subi ; VIII. condamne B.________ à payer à G.________ la somme de 6'232 fr. 95 (six mille deux cent trente-deux francs et nonante- cinq centimes), à titre de juste indemnité pour les dépenses obligatoires occasionnées par la procédure préliminaire et de première instance (art. 433 al. 1 CPP) ; IX. ordonne le maintien au dossier à titre de pièce à conviction de : 1 clé USB contenant des images de vidéosurveillance concernant des faits des 5, 6 et 7 octobre 2023 (dossier fribourgeois) (Fiche n°39509 = Pièce n° 11) ; 13J010</w:t>
      </w:r>
    </w:p>
    <w:p>
      <w:r>
        <w:t>- 20 - X. alloue à l’avocate Charlotte Palazzo, défenseur d’office de B.________, une indemnité de 3'184 fr. (trois mille cent huitante- quatre), TVA, vacations et débours compris ; XI. met les frais de la cause, par 7'514 fr. 25 (sept mille cinq cent quatorze francs et vingt-cinq centimes), à la charge de B.________, ce montant comprenant l’indemnité de son défenseur d’office arrêtée sous chiffre X ci-dessus ; XII. dit que le remboursement à l’Etat de l’indemnité arrêtée sous chiffre X ci-dessus ne pourra être exigé de B.________ que lorsque sa situation financière le permettra." IV. Les frais d'appel, par 1'830 fr., sont laissés à la charge de l’Etat. Le président : La greffière : Du Le jugement qui précède, dont le dispositif a été communiqué par écrit aux intéressés le 19 novembre 2025, est notifié, par l'envoi d'une copie complète, à : - Me Dimitri Tzortzis, avocat (pour B.________), - Mme F.________, - Ministère public central, et communiqué à : - Mme la Présidente du Tribunal de police de l'arrondissement de La Broye et du Nord vaudois, - Mme la Procureure cantonale Strada, - Service de la population, 13J010</w:t>
      </w:r>
    </w:p>
    <w:p>
      <w:r>
        <w:t>- 21 -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