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PE24.001815 vom 8. August 2025</w:t>
      </w:r>
    </w:p>
    <w:p>
      <w:r>
        <w:t>VD Tribunal cantonal, 2025-08-08, FR</w:t>
      </w:r>
    </w:p>
    <w:p>
      <w:r>
        <w:rPr>
          <w:b/>
        </w:rPr>
        <w:t xml:space="preserve">Quelle: </w:t>
      </w:r>
      <w:r>
        <w:t>https://mcp.opencaselaw.ch/entscheid/vd_gerichte_PE24.001815</w:t>
      </w:r>
    </w:p>
    <w:p>
      <w:r>
        <w:t>FR: VD_GERICHTE PE24.001815 du 8 août 2025</w:t>
      </w:r>
    </w:p>
    <w:p>
      <w:r>
        <w:t>IT: VD_GERICHTE PE24.001815 del 8 agosto 2025</w:t>
      </w:r>
    </w:p>
    <w:p>
      <w:pPr>
        <w:pStyle w:val="Heading2"/>
      </w:pPr>
      <w:r>
        <w:t>Erwägungen</w:t>
      </w:r>
    </w:p>
    <w:p>
      <w:r>
        <w:rPr>
          <w:b/>
        </w:rPr>
        <w:t>E. 1</w:t>
      </w:r>
    </w:p>
    <w:p>
      <w:r>
        <w:t>Cst.,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13J010</w:t>
      </w:r>
    </w:p>
    <w:p>
      <w:r>
        <w:t>- 12 -</w:t>
      </w:r>
    </w:p>
    <w:p>
      <w:r>
        <w:rPr>
          <w:b/>
        </w:rPr>
        <w:t>E. 1.1</w:t>
      </w:r>
    </w:p>
    <w:p>
      <w:r>
        <w:t>;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4.2.2 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 L'infraction suppose l'existence d'une chose mobilière appartenant à autrui. Une autre personne que l'auteur doit avoir un droit de propriété sur la chose volée (ATF 124 IV 102 consid. 2). En outre, pour qu'il y ait vol, il faut que l'auteur soustraie la chose à autrui, c'est-à-dire qu'il brise la possession d'autrui pour constituer une nouvelle possession sur la chose (ATF 132 IV 108 consid. 2.1). Dans un magasin à libre-service, où les clients peuvent se servir eux-mêmes et tenir les objets jusqu'à la caisse, il a été jugé que la soustraction est consommée soit lorsque l'auteur quitte le magasin sans avoir payé son achat, soit lorsqu'il dissimule la marchandise sur lui (TF 6B_490/2023 du 8 novembre 2023 consid. 2.2 et les arrêts cités). Du point de vue subjectif, pour que l'infraction de vol soit réalisée, il faut que l'auteur ait agi intentionnellement, dans le dessein de s'approprier la chose mobilière appartenant à autrui et dans celui de se 13J010</w:t>
      </w:r>
    </w:p>
    <w:p>
      <w:r>
        <w:t>- 13 -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Il agit dans un dessein d'enrichissement illégitime s'il a pour but de tirer lui-même de la chose, ou de permettre à un tiers d'en tirer un profit qui devrait normalement revenir au propriétaire ou au possesseur légitime (ATF 111 IV 74 consid. 1 ; TF 6B_490/2023 précité consid. 2.2 et les arrêts cités). 4.3 En l’espèce, les faits ont eu lieu le 10 octobre 2024 et l’appelante a été interpellée le 19 octobre 2024 dans le magasin C.________ par les agents de sécurité, qui ont fait appel à la police. Alors que l’appelante affirme être revenue le 19 octobre 2024 afin de s’acquitter du prix de la veste, aucun élément au dossier ne vient corroborer ses déclarations. On constate tout d’abord qu’elle n’a pas mentionné cet élément aux policiers qui sont intervenus le 19 octobre 2024 (P. 4/1 dossier joint). Or, même s’il fallait croire l’appelante lorsqu’elle soutient que son attitude peu collaborante ce jour-là était due au fait que les agents avaient un comportement désagréable à son égard, il ne fait aucun doute qu’elle n’aurait malgré tout pas manqué de leur indiquer si sa présence était justifiée par une volonté de payer la marchandise. Il est également contradictoire qu’elle ait déclaré aux agents qu’elle n’avait pas volé cette veste mais « peut-être » oublié de la payer si le but de sa visite chez C.________ ce jour-là était précisément de s’acquitter du prix de la veste. On relève encore à cet égard que ce n’est que par virement du 4 août 2025 qu’elle a finalement dédommagé C.________ (P. 51/3). Si sa volonté le 19 octobre 2024 avait réellement été de payer le prix de la veste, il ne ferait aucun sens d’attendre ensuite 10 mois pour le faire. En outre, il ressort des images de vidéosurveillance du magasin que le jour des faits l’appelante est descendue des escalators à 12h35m21s en compagnie d’un homme dont elle n’a pas souhaité donner l’identité, qu’elle s’est aussitôt dirigée vers le présentoir le plus proche, qu’elle a pris une veste et qu’elle s’est éloignée sans même essayer l’article, le tout en à 13J010</w:t>
      </w:r>
    </w:p>
    <w:p>
      <w:r>
        <w:t>- 14 - peine plus de 20 secondes. Elle s’est ensuite immédiatement rendue aux toilettes, avant de sortir du magasin à 12h41m35s. Six minutes se sont donc écoulées entre sa descente des escalators et sa sortie du magasin. La rapidité avec laquelle les faits se sont déroulés et le comportement de l’appelante ne laissent pas penser que son but était d’acheter des habits. En outre, si le fait qu’elle ne se soit pas rendue à la caisse avant de sortir du magasin devait être uniquement mis sur le compte d’un oubli causé par son traitement médicamenteux, il ne fait aucun doute que l’homme qui l’accompagnait lui aurait rappelé de payer l’article avant de partir. Enfin, l’appelante est restée très vague sur la façon dont elle entendait s’acquitter du prix de la veste, alors que son seul revenu au moment des faits consistait en une aide financière de 600 fr. par mois versée par l’Hospice général du canton de Genève (P. 51/4 et P. 4/1, R. 4, dossier joint). Au regard de ce qui précède, il ne fait aucun doute que l’appelante a agi avec conscience et volonté lorsqu’elle est partie du magasin sans payer la veste qu’elle emportait, dans un dessein d’appropriation et d’enrichissement illégitime. Sa condamnation pour vol doit ainsi être confirmée.</w:t>
      </w:r>
    </w:p>
    <w:p>
      <w:r>
        <w:rPr>
          <w:b/>
        </w:rPr>
        <w:t>E. 5.1</w:t>
      </w:r>
    </w:p>
    <w:p>
      <w:r>
        <w:t>L’appelante soutient que, même en cas de condamnation pour les deux chefs d’accusation, elle devrait être exemptée de peine en application des art. 52 et 53 CP, respectivement devrait uniquement se voir infliger une peine d’amende en application de l’art. 48 let. a ch. 4 CP.</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13J010</w:t>
      </w:r>
    </w:p>
    <w:p>
      <w:r>
        <w:t>- 15 -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 13J010</w:t>
      </w:r>
    </w:p>
    <w:p>
      <w:r>
        <w:t>- 16 -</w:t>
      </w:r>
    </w:p>
    <w:p>
      <w:r>
        <w:rPr>
          <w:b/>
        </w:rPr>
        <w:t>E. 5.2.3</w:t>
      </w:r>
    </w:p>
    <w:p>
      <w:r>
        <w:t>Conformément à l’art. 48 let. a ch. 4 CP, le juge atténue la peine si l'auteur a agi sous l'ascendant d'une personne à laquelle il devait obéissance ou dont il dépendait. Le fait de devoir obéissance à une personne ne peut en principe résulter que d’une norme légale. Des injonctions de service peuvent justifier ou excuser le comportement de l’auteur subordonné (Dupuis et al. [éd.], Petit commentaire, Code pénal, 2e éd., Bâle 2017, n. 15 ad art. 48 CP et la référence citée). Contrairement à l'obéissance, la dépendance peut aussi résulter de relations de fait. Pour déterminer ce qu'il en est, il faut prendre en considération les circonstances concrètes, en particulier la situation financière, la personnalité plus ou moins forte des personnes concernées, l'intensité et les caractéristiques de leur relation réciproque, etc.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en particulier à celui qui est provoqué par un état de détresse profonde ou par une menace grave ; il faut que l'intervention de la personne dont dépend l'auteur ait limité la liberté de décision de ce dernier et, partant, sa culpabilité dans une mesure qui, au vu des circonstances concrètes, justifie une atténuation de la sanction pénale (ATF 102 IV 237 ; Pellet, in : Moreillon [éd.], Commentaire romand, Code pénal I, 2e éd., Bâle 2021, n. 25 ad art. 48 CP). 13J010</w:t>
      </w:r>
    </w:p>
    <w:p>
      <w:r>
        <w:t>- 17 -</w:t>
      </w:r>
    </w:p>
    <w:p>
      <w:r>
        <w:rPr>
          <w:b/>
        </w:rPr>
        <w:t>E. 5.2.4</w:t>
      </w:r>
    </w:p>
    <w:p>
      <w:r>
        <w:t>L'art. 52 CP prévoit que, si la culpabilité de l'auteur et les conséquences de son acte sont peu importantes, l'autorité compétente renonce à le poursuivre, à le renvoyer devant le juge ou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ATF 138 IV 13 consid. 9 ; ATF 135 IV 130 consid. 5.3.3). La culpabilité de l'auteur se détermine selon les règles générales de l'art. 47 CP (ATF 146 IV 297 consid. 2.3 ; ATF 135 IV 130 consid. 5.3.2), mais aussi selon d'autres critères, comme le principe de la célérité ou d'autres motifs d'atténuation de la peine indépendants de la faute tels que l'écoulement du temps depuis la commission de l'infraction (ATF 135 IV 130 consid. 5.4 ; TF 7B_956/2024 du 5 novembre 2025 consid. 2.2.2 et la référence citée).</w:t>
      </w:r>
    </w:p>
    <w:p>
      <w:r>
        <w:rPr>
          <w:b/>
        </w:rPr>
        <w:t>E. 5.2.5</w:t>
      </w:r>
    </w:p>
    <w:p>
      <w:r>
        <w:t>L'art. 53 CP prévoit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(ATF 136 IV 41 consid. 1.2.1). Si l'auteur persiste à nier tout comportement incorrect, on doit admettre qu'il ne reconnaît pas, ni n'assume sa faute; l'intérêt public à une condamnation l'emporte donc. 13J010</w:t>
      </w:r>
    </w:p>
    <w:p>
      <w:r>
        <w:t>- 18 -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(ATF 135 IV 12 consid. 3.4.3). En cas d'infraction contre des intérêts publics, il faut examiner si la réparation suffit ou si l'équité et le besoin de prévention exigent d'autres réactions du droit pénal (ATF 135 IV 12 consid. 3.4.3 ; TF 6B_1350/2023 du 9 septembre 2023 consid. 1.1 et les arrêts cités).</w:t>
      </w:r>
    </w:p>
    <w:p>
      <w:r>
        <w:rPr>
          <w:b/>
        </w:rPr>
        <w:t>E. 5.3</w:t>
      </w:r>
    </w:p>
    <w:p>
      <w:r>
        <w:t>La culpabilité de l’appelante n’est pas anodine. Elle a accepté de conserver des stupéfiants pour le compte d’une autre personne, bien que dans une quantité réduite. Elle a en outre persisté à nier l’évidence s’agissant du vol et s’est montrée peu collaborante. Il y a concours d’infractions. A décharge, il faut tenir compte du fait qu’elle a indemnisé C.________, qui a retiré sa plainte. Au regard de ce qui précède, la culpabilité de l’appelante dépasse ce qui est admissible pour envisager une application de l’art. 52 CP, en particulier en raison de son absence de prise de conscience s’agissant du vol. En outre, dans la mesure où l’appelante persiste à contester ce vol, il existe un intérêt public de prévention spéciale à prononcer une peine à son encontre, ce qui exclut une application de l’art. 53 CP. Enfin, pour l’infraction à la LStup, l’appelante n’établit pas qu’elle ait été « dépendante » de F.________ au sens de l’art. 48 let. a ch. 4 CP. La prétendue crainte qu’elle aurait éprouvée vis-à-vis de celui-ci n’est aucunement rendue vraisemblable. De plus, on constate à la lecture des messages échangés que F.________ s’est contenté de demander à l’appelante de garder la drogue pour lui, sans que cela ne semble poser de problème à l’appelante : « F.________ : FUCK I have drugs on me ; A.________ : What drugs ? ; F.________ : You will take them. Don’t consume them ; F.________ : Ecstasy ; A.________ : I don’t use them anyway » (P. 20/2). On ne saurait donc considérer que l’incitation ait atteint une intensité suffisante pour limiter la liberté de décision de l’appelante et ainsi justifier une atténuation de la sanction pénale. 13J010</w:t>
      </w:r>
    </w:p>
    <w:p>
      <w:r>
        <w:t>- 19 - Au vu de ce qui précède, il convient de prononcer une peine pécuniaire de 10 jours-amende pour sanctionner le vol, qui est l’infraction la plus grave. Par l’effet du concours, il faut augmenter la peine de 5 jours- amende pour l’infraction à la LStup. L’appelante étant au bénéfice de l’aide sociale, le montant du jours-amende doit être fixé à 20 francs. L’octroi du sursis n’étant pas contesté par l’appelante, il n’y a pas lieu d’en revoir les conditions, conformément au principe de l’interdiction de la reformatio in pejus.</w:t>
      </w:r>
    </w:p>
    <w:p>
      <w:r>
        <w:rPr>
          <w:b/>
        </w:rPr>
        <w:t>E. 6</w:t>
      </w:r>
    </w:p>
    <w:p>
      <w:r>
        <w:t>Au regard de la condamnation d’A.________, la mise à sa charge d’une partie des frais de première instance doit être confirmée.</w:t>
      </w:r>
    </w:p>
    <w:p>
      <w:r>
        <w:rPr>
          <w:b/>
        </w:rPr>
        <w:t>E. 7</w:t>
      </w:r>
    </w:p>
    <w:p>
      <w:r>
        <w:t>Au vu de ce qui précède, l’appel d’A.________ doit être rejeté et le jugement entrepris confirmé. Il y a lieu d’allouer à Me Sophie Bobillier, défenseur d’office d’A.________, une indemnité pour la procédure d’appel. Celle-ci a produit une liste d’opérations faisant état de 11h50 d’activité. Il sied de retrancher 3 heures comptabilisées pour les déplacements jusqu’au Tribunal cantonal pour les débats d’appel, ceux-ci étant indemnisés par une vacation forfaitaire de 120 fr. (art. 3bis al. 3 RAJ [règlement sur l'assistance judiciaire en matière civile du 7 décembre 2010 ; BLV 211.02.3] par renvoi de l'art. 26b TFIP [tarif des frais de procédure et indemnités en matière pénale du 28 septembre 2010 ; BLV 312.03.1]). Au regard de la relative simplicité de la cause, il convient également de réduire à 3 heures les opérations pour la préparation de l’audience d’appel. Enfin, il y a lieu d’ajouter 30 minutes d’activité afin de tenir compte de la durée des débats d’appel. Les honoraires s’élèvent ainsi à 1'305 fr., correspondant à 7h15 d’activité au tarif horaire de 180 fr. (art. 2 al. 1 let. a RAJ). Viennent s’y ajouter des débours forfaitaires à hauteur de 2 % des honoraires admis (art. 3bis al. 1 RAJ), par 26 fr. 10, une vacation forfaitaire de 120 fr. (art. 3bis al. 3 RAJ), ainsi que la TVA au taux de 8,1 % sur le tout, par 117 fr. 55. L’indemnité s’élève ainsi à 1'568 fr. 65 au total. 13J010</w:t>
      </w:r>
    </w:p>
    <w:p>
      <w:r>
        <w:t>- 20 - Les frais de procédure s’élèvent à 3'398 fr. 65. Ils sont constitués de l’émolument d’audience, par 400 fr. (art. 21 al. 2 TFIP), de l’émolument de jugement, par 1’430 fr. (art. 21 al. 1 TFIP), et de l’indemnité d’office arrêtée ci-dessus. Ils seront mis à la charge d’A.________, qui succombe (art. 428 al. 1 CPP). A.________ sera tenue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