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PE24.001215 vom 3. April 2024</w:t>
      </w:r>
    </w:p>
    <w:p>
      <w:r>
        <w:t>VD Tribunal cantonal, 2024-04-03, FR</w:t>
      </w:r>
    </w:p>
    <w:p>
      <w:r>
        <w:rPr>
          <w:b/>
        </w:rPr>
        <w:t xml:space="preserve">Quelle: </w:t>
      </w:r>
      <w:r>
        <w:t>https://mcp.opencaselaw.ch/entscheid/vd_gerichte_PE24.001215</w:t>
      </w:r>
    </w:p>
    <w:p>
      <w:r>
        <w:t>FR: VD_GERICHTE PE24.001215 du 3 avril 2024</w:t>
      </w:r>
    </w:p>
    <w:p>
      <w:r>
        <w:t>IT: VD_GERICHTE PE24.001215 del 3 aprile 2024</w:t>
      </w:r>
    </w:p>
    <w:p>
      <w:pPr>
        <w:pStyle w:val="Heading2"/>
      </w:pPr>
      <w:r>
        <w:t>Erwägungen</w:t>
      </w:r>
    </w:p>
    <w:p>
      <w:r>
        <w:rPr>
          <w:b/>
        </w:rPr>
        <w:t>E. 1</w:t>
      </w:r>
    </w:p>
    <w:p>
      <w:r>
        <w:t>let. b CPP [Code de procédure pénale suisse du 5 octobre 2007 ; RS 312.0]), par une partie qui a qualité pour recourir (art. 382 al. 1 CPP) et dans les formes prescrites (art. 385 al. 1 CPP), le recours de X.________ est recevable.</w:t>
      </w:r>
    </w:p>
    <w:p>
      <w:r>
        <w:rPr>
          <w:b/>
        </w:rPr>
        <w:t>E. 1.1</w:t>
      </w:r>
    </w:p>
    <w:p>
      <w:r>
        <w:t>Interjeté en temps utile contre une ordonnance de classement rendue par le Ministère public (art. 322 al. 2 et 396 al. 1 CPP ; cf. art. 20 al.</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La recourante conteste la mise des frais de procédure, arrêtés à 200 fr., à sa charge. Elle expose en substance que les injures ne seraient pas intervenues après ses propres propos blessants mais que ces derniers auraient au contraire eu pour origine les injures de la prévenue. En outre, elle nie avoir reçu des excuses de cette dernière.</w:t>
      </w:r>
    </w:p>
    <w:p>
      <w:r>
        <w:rPr>
          <w:b/>
        </w:rPr>
        <w:t>E. 2.2</w:t>
      </w:r>
    </w:p>
    <w:p>
      <w:r>
        <w:t>Aux termes de l'art. 427 al. 2 CPP, en cas d'infractions poursuivies sur plainte, les frais de procédure (de première instance) peuvent être mis à la charge de la partie plaignante ou du plaignant qui, ayant agi de manière téméraire ou par négligence grave, a entravé le bon</w:t>
      </w:r>
    </w:p>
    <w:p>
      <w:r>
        <w:t>- 5 - déroulement de la procédure ou rendu celle-ci plus difficile, lorsque la procédure est classée ou le prévenu acquitté (let. a) et lorsque le prévenu n'est pas astreint au paiement des frais conformément à l'art. 426 al. 2 CPP (let. b).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6B_212/2020 du 21 avril 2021 consid. 6.1 et les arrêts cités). La règle de l'art. 427 al. 2 CPP revêt un caractère dispositif ; le juge peut s'en écarter si la situation le justifie. La loi est muette sur les motifs pour lesquels les frais sont ou non mis à la charge de la partie plaignante. Le juge doit statuer selon les règles du droit et de l'équité (art.</w:t>
      </w:r>
    </w:p>
    <w:p>
      <w:r>
        <w:rPr>
          <w:b/>
        </w:rPr>
        <w:t>E. 2.3</w:t>
      </w:r>
    </w:p>
    <w:p>
      <w:r>
        <w:t>Avec la recourante, il faut reconnaître qu’elle n’a jamais exposé que les injures de la prévenue auraient été déclenchées par ses propos sur les troubles mentaux de cette dernière, contrairement à ce que retient le procureur. Il ressort au contraire de sa plainte que c’est en réaction aux injures que, choquée, elle aurait rétorqué. Quant aux excuses qu’elle aurait reçues de la part de la prévenue, elle n'en a pas fait mention dans sa plainte, expliquant au contraire que S.________ aurait continué à l’injurier après ses propres excuses et n’avoir ensuite plus eu de contact avec elle. Dans ce contexte, force est d'admettre que si le bénéfice du doute profite à la prévenue sur la question des excuses, il en va de même en ce qui concerne la plaignante exposée au paiement des frais de procédure. En tous les cas, on ne saurait considérer que la plainte déposée par X.________ est téméraire, d’autant que S.________ a admis avoir proféré des injures. On ne saurait pas non plus exclure qu'un justiciable avisé, dans les mêmes circonstances, n'aurait pas déposé plainte, ce d'autant plus que dans son procès-verbal d'audition-plainte X.________ avait précisé : "je connais bien [...] et j'ai peur de la recroiser, car elle pourrait se montrer violente avec moi". Au vu de ce qui précède, le moyen de la recourante doit être admis et les frais de première instance, arrêtés à 200 fr., doivent être laissés à la charge de l'Etat.</w:t>
      </w:r>
    </w:p>
    <w:p>
      <w:r>
        <w:t>- 7 - 3. En définitive, le recours doit être admis et l’ordonnance de classement attaquée réformée au chiffre III de son dispositif dans le sens des considérants qui précèdent, l’ordonnance étant maintenue pour le surplus. Vu l’admission du recours, les frais de la procédure, constitués en l’espèce du seul émolument d'arrêt, par 630 fr. (art. 20 al. 1 TFIP [Tarif des frais de procédure et indemnités en matière pénale du 28 septembre 2010 ; BLV 312.03.1]), seront laissés à la charge de l’Etat (art. 428 al. 4 CPP). Le montant de 550 fr. versé par la recourante à titre de sûretés lui sera par ailleurs restitué (art. 7 TFIP). Par ces motifs, la juge unique prononce : I. Le recours est admis. II. L'ordonnance du 16 février 2024 est réformée au chiffre III de son dispositif en ce sens que les frais de procédure, arrêtés à 200 fr., sont laissés à la charge de l'Etat. L'ordonnance est maintenue pour le surplus. III. Les frais d’arrêt, par 630 fr. (six cent trente francs), sont laissés à la charge de l’Etat. IV. Le montant de 550 fr. (cinq cent cinquante francs) versé par la recourante à titre de sûretés lui est restitué. V. L’arrêt est exécutoire. La juge unique : La greffière : Du Le présent arrêt, dont la rédaction a été approuvée à huis clos, est notifié, par l'envoi d'une copie complète, à : - Mme X.________, - Ministère public central,</w:t>
      </w:r>
    </w:p>
    <w:p>
      <w:r>
        <w:t>- 8 -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CC [Code civil suisse du 10 décembre 1907 ; RS 210]). A cet égard, il dispose d'un large pouvoir d'appréciation (ATF 147 IV 47 consid. 4.2.2 et 4.2.3 ; ATF 138 IV 248 consid. 4.2.4, JdT 2013 IV 191 ; TF 6B_538/2021 du</w:t>
      </w:r>
    </w:p>
    <w:p>
      <w:r>
        <w:rPr>
          <w:b/>
        </w:rPr>
        <w:t>E. 8</w:t>
      </w:r>
    </w:p>
    <w:p>
      <w:r>
        <w:t>décembre 2021 ; CREP 4 juillet 2022/426). Les conditions de l’art. 427 al. 2 let. a et b doivent être réalisées cumulativement. Dans sa jurisprudence relative à cette disposition, le Tribunal fédéral a jugé que le simple fait que la plainte pénale a abouti à un classement ne suffit pas pour la qualifier de téméraire (Moreillon/Parein-Reymond, Petit Commentaire, Code de procédure pénale, 2e éd., Bâle 2016, n. 14 ad art. 427 al. 2 CPP et les réf. cit.). Il faut en outre que la position défendue par la partie concernée apparaisse à ce point mal fondée que tout justiciable avisé aurait, dans les mêmes circonstances, renoncé à agir (ibidem).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w:t>
      </w:r>
    </w:p>
    <w:p>
      <w:r>
        <w:t>- 6 - qu'au plaignant. En revanche, cette condition ne s'applique pas à la partie plaignante à qui les frais peuvent être mis à charge sans autre condition (ATF 138 IV 248 consid. 4.2.2, JdT 2013 IV 191 consdid. 4.4.2).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consdid.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