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PE24.001145 vom 8. Mai 2024</w:t>
      </w:r>
    </w:p>
    <w:p>
      <w:r>
        <w:t>VD Tribunal cantonal, 2024-05-08, FR</w:t>
      </w:r>
    </w:p>
    <w:p>
      <w:r>
        <w:rPr>
          <w:b/>
        </w:rPr>
        <w:t xml:space="preserve">Quelle: </w:t>
      </w:r>
      <w:r>
        <w:t>https://mcp.opencaselaw.ch/entscheid/vd_gerichte_PE24.001145</w:t>
      </w:r>
    </w:p>
    <w:p>
      <w:r>
        <w:t>FR: VD_GERICHTE PE24.001145 du 8 mai 2024</w:t>
      </w:r>
    </w:p>
    <w:p>
      <w:r>
        <w:t>IT: VD_GERICHTE PE24.001145 del 8 maggio 2024</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devant l’autorité compétente, par la partie plaignante qui a qualité pour recourir (art. 382 al. 1 CPP) et a été établi dans les formes prescrites (art. 385 al. 1 CPP). Partant, il est recevable.</w:t>
      </w:r>
    </w:p>
    <w:p>
      <w:r>
        <w:t>- 4 -</w:t>
      </w:r>
    </w:p>
    <w:p>
      <w:r>
        <w:rPr>
          <w:b/>
        </w:rPr>
        <w:t>E. 2.1</w:t>
      </w:r>
    </w:p>
    <w:p>
      <w:r>
        <w:t>Le recourant invoque principalement le principe « in dubio, pro duriore » en ce sens que, précisément, l’ensemble des assertions dénoncées viseraient à le faire passer pour quelqu’un de méprisable. Il allègue que l’avis médical du 8 mai 1981 était un certificat de complaisance devant lui permettre d’être réformé de l’armée. Quant à l’accusation de fraude sociale, il soutient que [...] savait qu’il n’avait jamais fraudé et qu’il avait toujours payé ses pensions alimentaires (cf. consid. 3 ci-dessous).</w:t>
      </w:r>
    </w:p>
    <w:p>
      <w:r>
        <w:rPr>
          <w:b/>
        </w:rPr>
        <w:t>E. 2.2</w:t>
      </w:r>
    </w:p>
    <w:p>
      <w:r>
        <w:t>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w:t>
      </w:r>
    </w:p>
    <w:p>
      <w:r>
        <w:t>- 5 -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ATF 137 IV 285 consid. 2.3 et les références citées, JdT 2012 IV 160 ; TF 7B_27/2023 du 12 septembre 2023 consid. 3.2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2.3.1</w:t>
      </w:r>
    </w:p>
    <w:p>
      <w:r>
        <w:t>Selon l'art. 173 CP se rend coupable de diffamation et sera, sur plainte, puni d’une peine pécuniaire, quiconque, en s'adressant à un tiers, aura accusé une personne ou jeté sur elle le soupçon de tenir une conduite contraire à l'honneur, ou de tout autre fait propre à porter atteinte à sa considération, ou quiconque aura propagé une telle accusation ou un tel soupçon (ch. 1). L’auteur n'encourra aucune peine s'il prouve que les allégations qu'il a articulées ou propagées sont conformes à la vérité ou qu'il avait des raisons sérieuses de les tenir de bonne foi pour vraies (ch. 2). Il ne sera toutefois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En vertu de l’art. 174 ch. 1 CP, se rend coupable de calomnie quiconque, connaissant la fausseté de ses allégations, aura, en s'adressant à un tiers, accusé une personne ou jeté sur elle le soupçon de tenir une conduite contraire à l'honneur, ou de tout autre fait propre à</w:t>
      </w:r>
    </w:p>
    <w:p>
      <w:r>
        <w:t>- 6 - porter atteinte à sa considération, ou quiconque qui aura propagé de telles accusations ou de tels soupçons, alors qu'il en connaissait l'inanité.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7B_10/2022 du 25 septembre 2023 consid. 4.3.4 ; TF 6B_676/2017 du 15 décembre 2017 consid. 3.1 ; TF 6B_119/2017 du 12 décembre 2017 consid. 3.1).</w:t>
      </w:r>
    </w:p>
    <w:p>
      <w:r>
        <w:rPr>
          <w:b/>
        </w:rPr>
        <w:t>E. 2.3.2</w:t>
      </w:r>
    </w:p>
    <w:p>
      <w:r>
        <w:t>Ces dispositions protègent la réputation d'être une personne honorable, c'est-à-dire de se comporter comme une personne digne a coutume de le faire selon les conceptions généralement reçues. Il faut donc que l’atteinte fasse apparaître la personne visée comme méprisable (ATF 148 IV 409).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Pour apprécier si une déclaration est attentatoire à l'honneur, il faut procéder à une interprétation objective selon le sens que le destinataire non prévenu devait, dans les circonstances d'espèce, lui attribuer (ATF 148 IV 409 consid. 2.3.2 ; ATF 137 IV 313 consid. 2.1.3). Il y a toujours atteinte à l’honneur lorsqu’on évoque une infraction pénale ou un comportement clairement réprouvé par les conceptions morales généralement admises (ATF 148 IV 409 consid. 2.3 ; ATF 145 IV 462 consid. 4.2.2). Pour qu'il y ait diffamation ou calomnie, il faut que l'auteur s'adresse à un tiers. Est en principe considérée comme tiers toute personne autre que l'auteur et l'objet des propos qui portent atteinte à l'honneur (ATF 145 IV 462 consid. 4.3.3). Le fait de dire d’une personne qu’elle est (psychiquement) malade n'est pas en soi une atteinte à l'honneur, étant donné qu'une maladie n’est pas un fait moralement condamnable qui déprécie la</w:t>
      </w:r>
    </w:p>
    <w:p>
      <w:r>
        <w:t>- 7 - réputation d'une personne respectable. Les termes psychiatriques tels que « psychopathe », « quérulent » ou « idiot » peuvent toutefois – au lieu d'être utilisés dans leur sens médical (parfois dépassé) - être transposés en un jugement de valeur moral et être ainsi utilisés abusivement pour faire passer quelqu'un pour une personne décalée, anormale, faible de caractère ou asociale, et donc pour le rabaisser dans son honneur personnel (TF 6B_582/2020 du 17 décembre 2020 consid. 3.2 et les réf. cit., non reproduit in ATF 147 IV 47). Tant la diffamation que la calomnie sont des infractions intentionnelles (Corboz, Les infractions en droit suisse, 3e éd., vol. I, Berne 2010, n. 48 ad art. 173 CP et n. 11 ad art. 174 CP). Du point de vue subjectif, il suffit que l'auteur ait eu conscience du caractère attentatoire à l'honneur de ses propos et qu'il les ait néanmoins proférés ; il n'est pas nécessaire qu'il ait eu la volonté de blesser la personne visée (ATF 137 IV 313 consid. 2.1.6 ; TF 6B_767/2023 du 29 novembre 2023 consid. 4.1.1).</w:t>
      </w:r>
    </w:p>
    <w:p>
      <w:r>
        <w:rPr>
          <w:b/>
        </w:rPr>
        <w:t>E. 2.3.3</w:t>
      </w:r>
    </w:p>
    <w:p>
      <w:r>
        <w:t>A teneur de l’art. 303 ch. 1 CP, quiconque dénonce à l’autorité, comme auteur d’un crime ou d’un délit, une personne qu’il sait innocente, en vue de faire ouvrir contre elle une poursuite pénale, ou, de toute autre manière, ourdit des machinations astucieuses en vue de provoquer l’ouverture d’une poursuite pénale contre une personne qu’il sait innocente, est puni d’une peine privative de liberté de cinq ans au plus ou d’une peine pécuniaire. L’infraction est intentionnelle. L’auteur doit savoir que la victime est innocente. Le dol éventuel ne suffit pas (Corboz, op. cit., vol. II, n. 17 ad art. 303 CP).</w:t>
      </w:r>
    </w:p>
    <w:p>
      <w:r>
        <w:rPr>
          <w:b/>
        </w:rPr>
        <w:t>E. 3.1</w:t>
      </w:r>
    </w:p>
    <w:p>
      <w:r>
        <w:t>En l’espèce, il ne fait aucun doute qu’en indiquant, dans son complément de plainte à la procureure, que le recourant était un « mythomane », [...] a voulu le faire passer pour un menteur, en appuyant ses dires par une pièce très ancienne, datant de bien avant sa naissance. A cet égard, le recourant, se réclamant de sa propre turpitude, ne recule</w:t>
      </w:r>
    </w:p>
    <w:p>
      <w:r>
        <w:t>- 8 - pas devant l’allégation qu’il s’agissait d’un certificat de complaisance « demandé (…) dans le seul but d’échapper au service militaire », le conscrit ayant alors « fait croire au médecin qu’il souffrait des maux mentionnés dans le certificat afin de ne pas devoir aller à l’armée » (recours, p. 4). Certes, il apparaît pour le moins curieux qu’il faille se référer à une pièce aussi ancienne pour évoquer une pathologie aussi grave que celle décrite dans le certificat du 8 mai 1981, laquelle aurait dû perdurer dans le temps si elle était avérée et, partant, constituer alors l’objet d’avis médicaux ultérieurs. Pour autant, la Cour ignore tout de l’éventuel dossier psychiatrique du recourant et [...] ne saurait, à ce stade, en être réputé totalement informé non plus. S’il ne fait aucun doute que le terme en question, doublé de la production du certificat et la mention de la signification de la classification « P5 » avec une référence issue d’Internet (obsalis.fr), a pour effet de faire passer le recourant, dans ce contexte, pour une personne méprisable, il n’en reste pas moins que [...] sera admis à apporter la preuve de sa bonne foi et de la vérité de ses assertions. Toujours en l’état, cela a pour effet d’exclure le chef de prévention de calomnie.</w:t>
      </w:r>
    </w:p>
    <w:p>
      <w:r>
        <w:rPr>
          <w:b/>
        </w:rPr>
        <w:t>E. 3.2</w:t>
      </w:r>
    </w:p>
    <w:p>
      <w:r>
        <w:t>S’agissant de la prétendue « fraude sociale », on peut encore arriver à la conclusion que [...], profane du droit, a utilisé des termes impropres pour qualifier le non-paiement d’allocations familiales qui ne lui auraient pas été versées, sachant qu’un tel comportement constitue effectivement une infraction pénale, pour laquelle il a d’ailleurs déposé plainte, respectivement qu’il a dénoncée. A cet égard également, [...] sera admis à apporter la preuve de sa bonne foi et de la vérité de ses assertions. En l’état, cela a pour effet d’exclure le chef de prévention de calomnie à cet égard également. Quoi qu’il en soit, l’ensemble des assertions incriminées par le recourant, en tout cas celle selon laquelle il serait un « mythomane », est de nature à faire passer l’intéressé pour un individu calculateur et méprisable. On ne saurait ainsi exclure d’emblée une atteinte à l’honneur pénalement protégé.</w:t>
      </w:r>
    </w:p>
    <w:p>
      <w:r>
        <w:t>- 9 - Il y a donc lieu d’entrer en matière sur la plainte pénale déposée par le recourant le 11 janvier 2024.</w:t>
      </w:r>
    </w:p>
    <w:p>
      <w:r>
        <w:rPr>
          <w:b/>
        </w:rPr>
        <w:t>E. 4</w:t>
      </w:r>
    </w:p>
    <w:p>
      <w:r>
        <w:t>En définitive, le recours doit être admis, l’ordonnance du 19 février 2024 annulée et le dossier de la cause renvoyé au Ministère public de l’arrondissement de Lausanne pour qu’il procède dans le sens des considérants. Le recourant, qui a procédé avec l’assistance d’un conseil de choix et a obtenu gain de cause, a droit à une indemnité pour les dépenses obligatoires occasionnées par la procédure de recours (art. 433 al. 1 CPP, applicable par renvoi de l’art. 436 al. 1 CPP ; cf. TF 6B_2/2021 du 25 juin 2021 consid. 1.1 ; TF 6B_1324/2015 du 23 novembre 2016 consid. 2.2), à la charge de l’Etat. Cette indemnité sera fixée sur la base d’une durée d’activité nécessaire d’avocat de deux heures au tarif horaire de 300 fr. (art. 26a al. 3 TFIP [Tarif des frais de procédure et indemnités en matière pénale du 28 septembre 2010 ; BLV 312.03.1]). Aux honoraires de 600 fr. il convient d’ajouter des débours forfaitaires à concurrence de 2 % des honoraires admis (art. 19 al. 2 TDC [Tarif des dépens en matière civile du 23 novembre 2010 ; BLV 270.11.6], applicable par renvoi de l’art. 26a al. 6 TFIP), par 12 fr., plus la TVA au taux de 8,1% sur le tout, par 49 fr. 60. L’indemnité s’élève ainsi à 661 fr. 60, montant arrondi à 662 francs. Vu l’admission du recours, les frais de la procédure, constitués en l’espèce du seul émolument d’arrêt, par 990 fr. (art. 20 al. 1 TFIP), seront laissés à la charge de l’Etat (art. 428 al. 4 CPP). L’avance de frais de 550 fr. versée par le recourant à titre de sûretés lui sera restituée (cf. p. ex. CREP 7 janvier 2019/6 ; CREP 23 juillet 2018/546).</w:t>
      </w:r>
    </w:p>
    <w:p>
      <w:r>
        <w:t>- 10 - Par ces motifs, la Chambre des recours pénale prononce : I. Le recours est admis. II. L’ordonnance du 19 février 2024 est annulée. III. Le dossier de la cause est renvoyé au Ministère public de l’arrondissement de Lausanne pour qu’il procède dans le sens des considérants. IV. Une indemnité de 662 fr. (six cent soixante-deux francs) est allouée à R.________ pour les dépenses obligatoires occasionnées par la procédure de recours, à la charge de l’Etat. V. Les frais d’arrêt, par 990 fr. (neuf cent nonante francs), sont laissés à la charge de l’Etat. VI. L’avance de frais de 550 fr. (cinq cent cinquante francs) versée par R.________ à titre de sûretés lui est restituée. VII. L’arrêt est exécutoire. Le président : Le greffier : Du Le présent arrêt, dont la rédaction a été approuvée à huis clos, est notifié, par l'envoi d'une copie complète, à : - Me Nicole Fässler, avocate (pour R.________), - Ministère public central, et communiqué à : - Mme la Procureure de l’arrondissement de Lausanne,</w:t>
      </w:r>
    </w:p>
    <w:p>
      <w:r>
        <w:t>- 11 -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